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0DCCE" w14:textId="1595430A" w:rsidR="00241243" w:rsidRPr="0055204D" w:rsidRDefault="00241243" w:rsidP="00241243">
      <w:pPr>
        <w:pStyle w:val="Header"/>
        <w:tabs>
          <w:tab w:val="right" w:pos="9072"/>
        </w:tabs>
        <w:rPr>
          <w:b/>
          <w:szCs w:val="28"/>
          <w:lang w:val="en-CA"/>
        </w:rPr>
      </w:pPr>
      <w:bookmarkStart w:id="0" w:name="_Hlk67474238"/>
      <w:bookmarkEnd w:id="0"/>
      <w:r w:rsidRPr="0055204D">
        <w:rPr>
          <w:b/>
          <w:szCs w:val="28"/>
          <w:lang w:val="en-CA"/>
        </w:rPr>
        <w:t>3GPP TSG RAN WG4 Meeting #</w:t>
      </w:r>
      <w:r w:rsidR="00E11F2D" w:rsidRPr="0055204D">
        <w:rPr>
          <w:b/>
          <w:szCs w:val="28"/>
          <w:lang w:val="en-CA"/>
        </w:rPr>
        <w:t>11</w:t>
      </w:r>
      <w:r w:rsidR="00E11F2D">
        <w:rPr>
          <w:b/>
          <w:szCs w:val="28"/>
          <w:lang w:val="en-CA"/>
        </w:rPr>
        <w:t>6</w:t>
      </w:r>
      <w:r w:rsidRPr="0055204D">
        <w:rPr>
          <w:b/>
          <w:szCs w:val="28"/>
          <w:lang w:val="en-CA"/>
        </w:rPr>
        <w:tab/>
      </w:r>
      <w:r w:rsidR="0048670F" w:rsidRPr="0055204D">
        <w:t xml:space="preserve"> </w:t>
      </w:r>
      <w:r w:rsidR="0048670F" w:rsidRPr="006E0A11">
        <w:rPr>
          <w:b/>
          <w:bCs/>
        </w:rPr>
        <w:t>R4-</w:t>
      </w:r>
      <w:r w:rsidR="00E8422D" w:rsidRPr="006E0A11">
        <w:rPr>
          <w:b/>
          <w:bCs/>
        </w:rPr>
        <w:t>25</w:t>
      </w:r>
      <w:r w:rsidR="00773054">
        <w:rPr>
          <w:b/>
          <w:bCs/>
        </w:rPr>
        <w:t>10701</w:t>
      </w:r>
    </w:p>
    <w:p w14:paraId="56A3BF33" w14:textId="5F5E0D59" w:rsidR="00241243" w:rsidRPr="0055204D" w:rsidRDefault="00766F17" w:rsidP="00241243">
      <w:pPr>
        <w:pStyle w:val="Header"/>
        <w:tabs>
          <w:tab w:val="right" w:pos="9072"/>
        </w:tabs>
        <w:rPr>
          <w:b/>
          <w:szCs w:val="28"/>
        </w:rPr>
      </w:pPr>
      <w:bookmarkStart w:id="1" w:name="_Hlk488924106"/>
      <w:bookmarkEnd w:id="1"/>
      <w:r>
        <w:rPr>
          <w:b/>
          <w:szCs w:val="28"/>
        </w:rPr>
        <w:t>Bengaluru</w:t>
      </w:r>
      <w:r w:rsidR="00E11F2D">
        <w:rPr>
          <w:b/>
          <w:szCs w:val="28"/>
        </w:rPr>
        <w:t>,</w:t>
      </w:r>
      <w:r w:rsidR="00162282" w:rsidRPr="0055204D">
        <w:rPr>
          <w:b/>
          <w:szCs w:val="28"/>
        </w:rPr>
        <w:t xml:space="preserve"> </w:t>
      </w:r>
      <w:r>
        <w:rPr>
          <w:b/>
          <w:szCs w:val="28"/>
        </w:rPr>
        <w:t>India</w:t>
      </w:r>
      <w:r w:rsidR="00241243" w:rsidRPr="0055204D">
        <w:rPr>
          <w:b/>
          <w:szCs w:val="28"/>
        </w:rPr>
        <w:t xml:space="preserve">, </w:t>
      </w:r>
      <w:r>
        <w:rPr>
          <w:b/>
          <w:szCs w:val="28"/>
        </w:rPr>
        <w:t>25</w:t>
      </w:r>
      <w:r w:rsidR="00162282" w:rsidRPr="0055204D">
        <w:rPr>
          <w:b/>
          <w:szCs w:val="28"/>
        </w:rPr>
        <w:t xml:space="preserve"> </w:t>
      </w:r>
      <w:r>
        <w:rPr>
          <w:b/>
          <w:szCs w:val="28"/>
        </w:rPr>
        <w:t>Aug.</w:t>
      </w:r>
      <w:r w:rsidR="0059582A" w:rsidRPr="0055204D">
        <w:rPr>
          <w:b/>
          <w:szCs w:val="28"/>
        </w:rPr>
        <w:t xml:space="preserve"> – </w:t>
      </w:r>
      <w:r>
        <w:rPr>
          <w:b/>
          <w:szCs w:val="28"/>
        </w:rPr>
        <w:t>29</w:t>
      </w:r>
      <w:r w:rsidR="00162282" w:rsidRPr="0055204D">
        <w:rPr>
          <w:b/>
          <w:szCs w:val="28"/>
        </w:rPr>
        <w:t xml:space="preserve"> </w:t>
      </w:r>
      <w:r>
        <w:rPr>
          <w:b/>
          <w:szCs w:val="28"/>
        </w:rPr>
        <w:t>Aug.</w:t>
      </w:r>
      <w:r w:rsidR="0059582A" w:rsidRPr="0055204D">
        <w:rPr>
          <w:b/>
          <w:szCs w:val="28"/>
        </w:rPr>
        <w:t xml:space="preserve"> 2025</w:t>
      </w:r>
    </w:p>
    <w:p w14:paraId="14395BAA" w14:textId="489C24EC" w:rsidR="00D80957" w:rsidRPr="00F52051" w:rsidRDefault="00D80957" w:rsidP="0033186E">
      <w:pPr>
        <w:tabs>
          <w:tab w:val="left" w:pos="1985"/>
        </w:tabs>
        <w:spacing w:before="240"/>
        <w:jc w:val="both"/>
        <w:rPr>
          <w:bCs/>
          <w:sz w:val="22"/>
        </w:rPr>
      </w:pPr>
      <w:r w:rsidRPr="0055204D">
        <w:rPr>
          <w:b/>
          <w:sz w:val="22"/>
        </w:rPr>
        <w:t>Agenda Item:</w:t>
      </w:r>
      <w:r w:rsidRPr="0055204D">
        <w:rPr>
          <w:b/>
          <w:sz w:val="22"/>
        </w:rPr>
        <w:tab/>
      </w:r>
      <w:r w:rsidR="00B8582C" w:rsidRPr="0055204D">
        <w:rPr>
          <w:b/>
          <w:sz w:val="22"/>
        </w:rPr>
        <w:t>7</w:t>
      </w:r>
      <w:r w:rsidR="000C478D" w:rsidRPr="0055204D">
        <w:rPr>
          <w:b/>
          <w:sz w:val="22"/>
        </w:rPr>
        <w:t>.</w:t>
      </w:r>
      <w:r w:rsidR="00946EF6" w:rsidRPr="0055204D">
        <w:rPr>
          <w:b/>
          <w:sz w:val="22"/>
        </w:rPr>
        <w:t>2</w:t>
      </w:r>
      <w:r w:rsidR="00E0088E">
        <w:rPr>
          <w:b/>
          <w:sz w:val="22"/>
        </w:rPr>
        <w:t>0</w:t>
      </w:r>
      <w:r w:rsidR="000C478D" w:rsidRPr="0055204D">
        <w:rPr>
          <w:b/>
          <w:sz w:val="22"/>
        </w:rPr>
        <w:t>.</w:t>
      </w:r>
      <w:r w:rsidR="00946EF6" w:rsidRPr="0055204D">
        <w:rPr>
          <w:b/>
          <w:sz w:val="22"/>
        </w:rPr>
        <w:t>4</w:t>
      </w:r>
      <w:r w:rsidR="000C478D" w:rsidRPr="0055204D">
        <w:rPr>
          <w:b/>
          <w:sz w:val="22"/>
        </w:rPr>
        <w:t>.1</w:t>
      </w:r>
    </w:p>
    <w:p w14:paraId="777E5003" w14:textId="27F77310" w:rsidR="00D80957" w:rsidRPr="00F52051" w:rsidRDefault="00D80957" w:rsidP="0033186E">
      <w:pPr>
        <w:tabs>
          <w:tab w:val="left" w:pos="1985"/>
        </w:tabs>
        <w:jc w:val="both"/>
        <w:rPr>
          <w:b/>
          <w:sz w:val="22"/>
          <w:lang w:val="en-CA"/>
        </w:rPr>
      </w:pPr>
      <w:r w:rsidRPr="00F52051">
        <w:rPr>
          <w:b/>
          <w:sz w:val="22"/>
          <w:lang w:val="en-CA"/>
        </w:rPr>
        <w:t xml:space="preserve">Source: </w:t>
      </w:r>
      <w:r w:rsidRPr="00F52051">
        <w:rPr>
          <w:b/>
          <w:sz w:val="22"/>
          <w:lang w:val="en-CA"/>
        </w:rPr>
        <w:tab/>
      </w:r>
      <w:r w:rsidRPr="00F52051">
        <w:rPr>
          <w:bCs/>
          <w:sz w:val="22"/>
          <w:lang w:val="en-CA"/>
        </w:rPr>
        <w:t>Ericsson</w:t>
      </w:r>
    </w:p>
    <w:p w14:paraId="5303D1C4" w14:textId="126F8312" w:rsidR="00C43625" w:rsidRPr="00F52051" w:rsidRDefault="00D80957" w:rsidP="0033186E">
      <w:pPr>
        <w:tabs>
          <w:tab w:val="left" w:pos="1985"/>
        </w:tabs>
        <w:jc w:val="both"/>
        <w:rPr>
          <w:sz w:val="22"/>
          <w:lang w:val="en-CA"/>
        </w:rPr>
      </w:pPr>
      <w:r w:rsidRPr="00F52051">
        <w:rPr>
          <w:b/>
          <w:sz w:val="22"/>
          <w:lang w:val="en-CA"/>
        </w:rPr>
        <w:t>Title:</w:t>
      </w:r>
      <w:r w:rsidRPr="00F52051">
        <w:rPr>
          <w:sz w:val="22"/>
          <w:lang w:val="en-CA"/>
        </w:rPr>
        <w:tab/>
      </w:r>
      <w:r w:rsidR="00373C4B" w:rsidRPr="00373C4B">
        <w:rPr>
          <w:sz w:val="22"/>
          <w:lang w:val="en-CA"/>
        </w:rPr>
        <w:t>RRM core requirements for UE-initiated beam management</w:t>
      </w:r>
    </w:p>
    <w:p w14:paraId="2FCB5745" w14:textId="084E5870" w:rsidR="00D80957" w:rsidRPr="00F52051" w:rsidRDefault="00D80957" w:rsidP="0033186E">
      <w:pPr>
        <w:tabs>
          <w:tab w:val="left" w:pos="1985"/>
        </w:tabs>
        <w:jc w:val="both"/>
        <w:rPr>
          <w:sz w:val="22"/>
          <w:lang w:val="en-CA"/>
        </w:rPr>
      </w:pPr>
      <w:r w:rsidRPr="00F52051">
        <w:rPr>
          <w:b/>
          <w:sz w:val="22"/>
          <w:lang w:val="en-CA"/>
        </w:rPr>
        <w:t>Document for:</w:t>
      </w:r>
      <w:r w:rsidR="0004190F" w:rsidRPr="00F52051">
        <w:rPr>
          <w:sz w:val="22"/>
          <w:lang w:val="en-CA"/>
        </w:rPr>
        <w:tab/>
      </w:r>
      <w:r w:rsidR="00276247" w:rsidRPr="00F52051">
        <w:rPr>
          <w:sz w:val="22"/>
          <w:lang w:val="en-CA"/>
        </w:rPr>
        <w:t>Discussion</w:t>
      </w:r>
    </w:p>
    <w:p w14:paraId="6025899A" w14:textId="1B9B9BA9" w:rsidR="0030114D" w:rsidRPr="00F52051" w:rsidRDefault="00D80957" w:rsidP="00CE42DE">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Introduction</w:t>
      </w:r>
      <w:bookmarkStart w:id="2" w:name="OLE_LINK13"/>
      <w:bookmarkStart w:id="3" w:name="OLE_LINK14"/>
    </w:p>
    <w:p w14:paraId="5323E02D" w14:textId="77777777" w:rsidR="002564EF" w:rsidRPr="00F52051" w:rsidRDefault="002564EF" w:rsidP="007C5896">
      <w:pPr>
        <w:rPr>
          <w:sz w:val="22"/>
          <w:szCs w:val="22"/>
        </w:rPr>
      </w:pPr>
    </w:p>
    <w:p w14:paraId="494D382A" w14:textId="69D52C77" w:rsidR="00EB7CC9" w:rsidRPr="00F52051" w:rsidRDefault="00EB7CC9" w:rsidP="008A0BD2">
      <w:r w:rsidRPr="00F52051">
        <w:rPr>
          <w:sz w:val="22"/>
        </w:rPr>
        <w:t xml:space="preserve">In this contribution we </w:t>
      </w:r>
      <w:r w:rsidR="00100136" w:rsidRPr="00F52051">
        <w:rPr>
          <w:sz w:val="22"/>
        </w:rPr>
        <w:t>analyzed</w:t>
      </w:r>
      <w:r w:rsidRPr="00F52051">
        <w:rPr>
          <w:sz w:val="22"/>
        </w:rPr>
        <w:t xml:space="preserve"> the </w:t>
      </w:r>
      <w:r w:rsidR="00EF4551" w:rsidRPr="00F52051">
        <w:rPr>
          <w:sz w:val="22"/>
          <w:lang w:val="en-CA"/>
        </w:rPr>
        <w:t xml:space="preserve">UE initiated </w:t>
      </w:r>
      <w:r w:rsidR="008C1936">
        <w:rPr>
          <w:sz w:val="22"/>
          <w:lang w:val="en-CA"/>
        </w:rPr>
        <w:t>beam reporting</w:t>
      </w:r>
      <w:r w:rsidR="00100136">
        <w:rPr>
          <w:sz w:val="22"/>
          <w:lang w:val="en-CA"/>
        </w:rPr>
        <w:t xml:space="preserve"> (UE IBR)</w:t>
      </w:r>
      <w:r w:rsidR="00EF4551" w:rsidRPr="00F52051">
        <w:rPr>
          <w:sz w:val="22"/>
          <w:lang w:val="en-CA"/>
        </w:rPr>
        <w:t xml:space="preserve"> requirements </w:t>
      </w:r>
      <w:r w:rsidRPr="00F52051">
        <w:rPr>
          <w:sz w:val="22"/>
        </w:rPr>
        <w:t xml:space="preserve">for NR MIMO Phase 5. </w:t>
      </w:r>
    </w:p>
    <w:p w14:paraId="6CE97566" w14:textId="7399372A" w:rsidR="004E2B9B" w:rsidRPr="00F52051" w:rsidRDefault="00515947" w:rsidP="004E2B9B">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Discussion</w:t>
      </w:r>
    </w:p>
    <w:p w14:paraId="6F86730C" w14:textId="77777777" w:rsidR="00137B0B" w:rsidRPr="00F52051"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vanish/>
          <w:sz w:val="32"/>
        </w:rPr>
      </w:pPr>
      <w:bookmarkStart w:id="4" w:name="_Toc5952573"/>
    </w:p>
    <w:p w14:paraId="3F22B103" w14:textId="77777777" w:rsidR="00137B0B" w:rsidRPr="00F52051"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vanish/>
          <w:sz w:val="32"/>
        </w:rPr>
      </w:pPr>
    </w:p>
    <w:p w14:paraId="27F4CBE7" w14:textId="79DA66CB" w:rsidR="004F6353" w:rsidRPr="000D6BEA" w:rsidRDefault="00B53EE5" w:rsidP="001B5B7E">
      <w:pPr>
        <w:pStyle w:val="RAN4H2"/>
      </w:pPr>
      <w:r>
        <w:t>M</w:t>
      </w:r>
      <w:r w:rsidR="00B840B5" w:rsidRPr="000D6BEA">
        <w:t xml:space="preserve">easurement </w:t>
      </w:r>
      <w:r>
        <w:t xml:space="preserve">delay </w:t>
      </w:r>
    </w:p>
    <w:p w14:paraId="27C01B22" w14:textId="77777777" w:rsidR="00AF2566" w:rsidRPr="00F52051" w:rsidRDefault="00AF2566" w:rsidP="00D01285">
      <w:pPr>
        <w:rPr>
          <w:rFonts w:eastAsia="Batang"/>
          <w:color w:val="000000"/>
          <w:sz w:val="22"/>
          <w:szCs w:val="22"/>
        </w:rPr>
      </w:pPr>
    </w:p>
    <w:p w14:paraId="6F58B48A" w14:textId="364B0549" w:rsidR="00967C3C" w:rsidRDefault="000F6D58" w:rsidP="007674F7">
      <w:pPr>
        <w:spacing w:after="120"/>
        <w:jc w:val="both"/>
        <w:rPr>
          <w:rFonts w:eastAsia="Batang"/>
          <w:color w:val="000000"/>
          <w:sz w:val="22"/>
          <w:szCs w:val="22"/>
        </w:rPr>
      </w:pPr>
      <w:r w:rsidRPr="000F6D58">
        <w:rPr>
          <w:rFonts w:eastAsia="Batang"/>
          <w:color w:val="000000"/>
          <w:sz w:val="22"/>
          <w:szCs w:val="22"/>
        </w:rPr>
        <w:t xml:space="preserve">The measurement period for event-triggered reporting has been discussed over several meetings, and the following agreement was reached in the </w:t>
      </w:r>
      <w:r>
        <w:rPr>
          <w:rFonts w:eastAsia="Batang"/>
          <w:color w:val="000000"/>
          <w:sz w:val="22"/>
          <w:szCs w:val="22"/>
        </w:rPr>
        <w:t>last meeting</w:t>
      </w:r>
      <w:r w:rsidRPr="000F6D58">
        <w:rPr>
          <w:rFonts w:eastAsia="Batang"/>
          <w:color w:val="000000"/>
          <w:sz w:val="22"/>
          <w:szCs w:val="22"/>
        </w:rPr>
        <w:t>.</w:t>
      </w:r>
      <w:r w:rsidR="005257DC">
        <w:rPr>
          <w:rFonts w:eastAsia="Batang"/>
          <w:color w:val="000000"/>
          <w:sz w:val="22"/>
          <w:szCs w:val="22"/>
        </w:rPr>
        <w:t xml:space="preserve"> </w:t>
      </w:r>
    </w:p>
    <w:tbl>
      <w:tblPr>
        <w:tblW w:w="9692"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2"/>
      </w:tblGrid>
      <w:tr w:rsidR="00967C3C" w14:paraId="0E806264" w14:textId="77777777" w:rsidTr="00967C3C">
        <w:trPr>
          <w:trHeight w:val="2417"/>
        </w:trPr>
        <w:tc>
          <w:tcPr>
            <w:tcW w:w="9692" w:type="dxa"/>
          </w:tcPr>
          <w:p w14:paraId="3AAE1C70" w14:textId="77777777" w:rsidR="00967C3C" w:rsidRPr="00967C3C" w:rsidRDefault="00967C3C" w:rsidP="005D77FD">
            <w:pPr>
              <w:pStyle w:val="ListParagraph"/>
              <w:numPr>
                <w:ilvl w:val="0"/>
                <w:numId w:val="55"/>
              </w:numPr>
              <w:overflowPunct w:val="0"/>
              <w:autoSpaceDE w:val="0"/>
              <w:autoSpaceDN w:val="0"/>
              <w:adjustRightInd w:val="0"/>
              <w:snapToGrid w:val="0"/>
              <w:spacing w:after="120"/>
              <w:contextualSpacing w:val="0"/>
              <w:rPr>
                <w:rFonts w:eastAsia="MS Mincho"/>
                <w:sz w:val="22"/>
                <w:szCs w:val="22"/>
              </w:rPr>
            </w:pPr>
            <w:r w:rsidRPr="00967C3C">
              <w:rPr>
                <w:rFonts w:eastAsia="SimSun"/>
                <w:sz w:val="22"/>
                <w:szCs w:val="20"/>
              </w:rPr>
              <w:t xml:space="preserve">If the measurement periods </w:t>
            </w:r>
            <w:r w:rsidRPr="00967C3C">
              <w:rPr>
                <w:sz w:val="22"/>
                <w:szCs w:val="20"/>
              </w:rPr>
              <w:t xml:space="preserve">are different for current beam and new beam, the </w:t>
            </w:r>
            <w:r w:rsidRPr="00967C3C">
              <w:rPr>
                <w:rFonts w:eastAsia="SimSun"/>
                <w:sz w:val="22"/>
                <w:szCs w:val="20"/>
              </w:rPr>
              <w:t>T</w:t>
            </w:r>
            <w:r w:rsidRPr="00967C3C">
              <w:rPr>
                <w:sz w:val="22"/>
                <w:szCs w:val="20"/>
                <w:vertAlign w:val="subscript"/>
              </w:rPr>
              <w:t xml:space="preserve">L1_measurement period </w:t>
            </w:r>
            <w:r w:rsidRPr="00967C3C">
              <w:rPr>
                <w:sz w:val="22"/>
                <w:szCs w:val="20"/>
              </w:rPr>
              <w:t>is not larger than the maximum of the L1 measurement periods to measure both current beam and new beams.</w:t>
            </w:r>
          </w:p>
          <w:p w14:paraId="4485BFC4" w14:textId="77777777" w:rsidR="00967C3C" w:rsidRPr="00967C3C" w:rsidRDefault="00967C3C" w:rsidP="005D77FD">
            <w:pPr>
              <w:pStyle w:val="ListParagraph"/>
              <w:numPr>
                <w:ilvl w:val="1"/>
                <w:numId w:val="55"/>
              </w:numPr>
              <w:overflowPunct w:val="0"/>
              <w:autoSpaceDE w:val="0"/>
              <w:autoSpaceDN w:val="0"/>
              <w:adjustRightInd w:val="0"/>
              <w:snapToGrid w:val="0"/>
              <w:spacing w:after="120"/>
              <w:ind w:left="1575"/>
              <w:contextualSpacing w:val="0"/>
              <w:rPr>
                <w:rFonts w:eastAsia="SimSun"/>
                <w:sz w:val="22"/>
                <w:szCs w:val="20"/>
              </w:rPr>
            </w:pPr>
            <w:r w:rsidRPr="00967C3C">
              <w:rPr>
                <w:rFonts w:eastAsia="DengXian"/>
                <w:sz w:val="22"/>
                <w:szCs w:val="20"/>
              </w:rPr>
              <w:t>Note: The agreement does not imply that all measurements on individual reference signals are after the event is met over air.</w:t>
            </w:r>
          </w:p>
          <w:p w14:paraId="475E7A23" w14:textId="14A14F8A" w:rsidR="00967C3C" w:rsidRPr="00967C3C" w:rsidRDefault="00967C3C" w:rsidP="005D77FD">
            <w:pPr>
              <w:pStyle w:val="ListParagraph"/>
              <w:numPr>
                <w:ilvl w:val="1"/>
                <w:numId w:val="55"/>
              </w:numPr>
              <w:overflowPunct w:val="0"/>
              <w:autoSpaceDE w:val="0"/>
              <w:autoSpaceDN w:val="0"/>
              <w:adjustRightInd w:val="0"/>
              <w:snapToGrid w:val="0"/>
              <w:spacing w:after="120"/>
              <w:ind w:left="1575"/>
              <w:contextualSpacing w:val="0"/>
              <w:rPr>
                <w:rFonts w:eastAsia="SimSun"/>
                <w:sz w:val="22"/>
                <w:szCs w:val="20"/>
              </w:rPr>
            </w:pPr>
            <w:r w:rsidRPr="00967C3C">
              <w:rPr>
                <w:rFonts w:eastAsia="SimSun"/>
                <w:color w:val="000000" w:themeColor="text1"/>
                <w:sz w:val="22"/>
                <w:szCs w:val="22"/>
              </w:rPr>
              <w:t xml:space="preserve">UE shall perform L1-RSRP measurement based on current </w:t>
            </w:r>
            <w:r w:rsidR="009D4897" w:rsidRPr="00967C3C">
              <w:rPr>
                <w:rFonts w:eastAsia="SimSun"/>
                <w:color w:val="000000" w:themeColor="text1"/>
                <w:sz w:val="22"/>
                <w:szCs w:val="22"/>
              </w:rPr>
              <w:t>beams</w:t>
            </w:r>
            <w:r w:rsidRPr="00967C3C">
              <w:rPr>
                <w:rFonts w:eastAsia="SimSun"/>
                <w:color w:val="000000" w:themeColor="text1"/>
                <w:sz w:val="22"/>
                <w:szCs w:val="22"/>
              </w:rPr>
              <w:t xml:space="preserve"> and new beams L1-RSRP measurement period by assuming T</w:t>
            </w:r>
            <w:r w:rsidRPr="00967C3C">
              <w:rPr>
                <w:rFonts w:eastAsia="SimSun"/>
                <w:color w:val="000000" w:themeColor="text1"/>
                <w:sz w:val="22"/>
                <w:szCs w:val="22"/>
                <w:vertAlign w:val="subscript"/>
              </w:rPr>
              <w:t>Report</w:t>
            </w:r>
            <w:r w:rsidRPr="00967C3C">
              <w:rPr>
                <w:rFonts w:eastAsia="SimSun"/>
                <w:color w:val="000000" w:themeColor="text1"/>
                <w:sz w:val="22"/>
                <w:szCs w:val="22"/>
              </w:rPr>
              <w:t xml:space="preserve"> =0.</w:t>
            </w:r>
          </w:p>
        </w:tc>
      </w:tr>
    </w:tbl>
    <w:p w14:paraId="26ED9607" w14:textId="77777777" w:rsidR="00967C3C" w:rsidRDefault="00967C3C" w:rsidP="007674F7">
      <w:pPr>
        <w:spacing w:after="120"/>
        <w:jc w:val="both"/>
        <w:rPr>
          <w:rFonts w:eastAsia="Batang"/>
          <w:color w:val="000000"/>
          <w:sz w:val="22"/>
          <w:szCs w:val="22"/>
        </w:rPr>
      </w:pPr>
    </w:p>
    <w:p w14:paraId="394D2A5A" w14:textId="605EA053" w:rsidR="00C823C5" w:rsidRDefault="00C823C5" w:rsidP="007674F7">
      <w:pPr>
        <w:spacing w:after="120"/>
        <w:jc w:val="both"/>
        <w:rPr>
          <w:rFonts w:eastAsia="Batang"/>
          <w:b/>
          <w:bCs/>
          <w:color w:val="000000"/>
          <w:sz w:val="22"/>
          <w:szCs w:val="22"/>
        </w:rPr>
      </w:pPr>
      <w:r>
        <w:rPr>
          <w:rFonts w:eastAsia="Batang"/>
          <w:color w:val="000000"/>
          <w:sz w:val="22"/>
          <w:szCs w:val="22"/>
        </w:rPr>
        <w:t>One open issue in the measurement period definition is whether to define the requirements when the measurement window is configured for the event triggered reporting.</w:t>
      </w:r>
    </w:p>
    <w:p w14:paraId="4C2FBCE6" w14:textId="77169B35" w:rsidR="00575EB2" w:rsidRPr="00967C3C" w:rsidRDefault="003F3C4F" w:rsidP="007674F7">
      <w:pPr>
        <w:spacing w:after="120"/>
        <w:jc w:val="both"/>
        <w:rPr>
          <w:rFonts w:eastAsia="Batang"/>
          <w:b/>
          <w:bCs/>
          <w:color w:val="000000"/>
          <w:sz w:val="22"/>
          <w:szCs w:val="22"/>
        </w:rPr>
      </w:pPr>
      <w:r w:rsidRPr="00967C3C">
        <w:rPr>
          <w:rFonts w:eastAsia="Batang"/>
          <w:b/>
          <w:bCs/>
          <w:color w:val="000000"/>
          <w:sz w:val="22"/>
          <w:szCs w:val="22"/>
        </w:rPr>
        <w:t>Measurement window/counter</w:t>
      </w:r>
      <w:r w:rsidR="00575EB2" w:rsidRPr="00967C3C">
        <w:rPr>
          <w:rFonts w:eastAsia="Batang"/>
          <w:b/>
          <w:bCs/>
          <w:color w:val="000000"/>
          <w:sz w:val="22"/>
          <w:szCs w:val="22"/>
        </w:rPr>
        <w:t xml:space="preserve"> consideration in UE initiated beam report: </w:t>
      </w:r>
    </w:p>
    <w:p w14:paraId="000A7B9F" w14:textId="7F325508" w:rsidR="001832C0" w:rsidRPr="00967C3C" w:rsidRDefault="009F1656" w:rsidP="001832C0">
      <w:pPr>
        <w:rPr>
          <w:rFonts w:eastAsia="Batang"/>
          <w:color w:val="000000"/>
          <w:sz w:val="22"/>
          <w:szCs w:val="22"/>
        </w:rPr>
      </w:pPr>
      <w:r>
        <w:rPr>
          <w:rFonts w:eastAsia="Batang"/>
          <w:color w:val="000000"/>
          <w:sz w:val="22"/>
          <w:szCs w:val="22"/>
        </w:rPr>
        <w:t xml:space="preserve">RAN4 reused the principles of L3 event triggered </w:t>
      </w:r>
      <w:r w:rsidR="002D137C">
        <w:rPr>
          <w:rFonts w:eastAsia="Batang"/>
          <w:color w:val="000000"/>
          <w:sz w:val="22"/>
          <w:szCs w:val="22"/>
        </w:rPr>
        <w:t>reporting</w:t>
      </w:r>
      <w:r>
        <w:rPr>
          <w:rFonts w:eastAsia="Batang"/>
          <w:color w:val="000000"/>
          <w:sz w:val="22"/>
          <w:szCs w:val="22"/>
        </w:rPr>
        <w:t xml:space="preserve"> </w:t>
      </w:r>
      <w:r w:rsidR="00CB5FAC">
        <w:rPr>
          <w:rFonts w:eastAsia="Batang"/>
          <w:color w:val="000000"/>
          <w:sz w:val="22"/>
          <w:szCs w:val="22"/>
        </w:rPr>
        <w:t xml:space="preserve">in defining the UE IBR requirements. </w:t>
      </w:r>
      <w:r w:rsidR="00486EB5">
        <w:rPr>
          <w:rFonts w:eastAsia="Batang"/>
          <w:color w:val="000000"/>
          <w:sz w:val="22"/>
          <w:szCs w:val="22"/>
        </w:rPr>
        <w:t xml:space="preserve">In </w:t>
      </w:r>
      <w:r w:rsidR="00312BBE">
        <w:rPr>
          <w:rFonts w:eastAsia="Batang"/>
          <w:color w:val="000000"/>
          <w:sz w:val="22"/>
          <w:szCs w:val="22"/>
        </w:rPr>
        <w:t>the event</w:t>
      </w:r>
      <w:r w:rsidR="00486EB5">
        <w:rPr>
          <w:rFonts w:eastAsia="Batang"/>
          <w:color w:val="000000"/>
          <w:sz w:val="22"/>
          <w:szCs w:val="22"/>
        </w:rPr>
        <w:t xml:space="preserve"> triggered reporting for L3 measurements, RAN4 did not consider TTT in the requirements definition. </w:t>
      </w:r>
      <w:r w:rsidR="00312BBE">
        <w:rPr>
          <w:rFonts w:eastAsia="Batang"/>
          <w:color w:val="000000"/>
          <w:sz w:val="22"/>
          <w:szCs w:val="22"/>
        </w:rPr>
        <w:t>However</w:t>
      </w:r>
      <w:r w:rsidR="00CF0D51">
        <w:rPr>
          <w:rFonts w:eastAsia="Batang"/>
          <w:color w:val="000000"/>
          <w:sz w:val="22"/>
          <w:szCs w:val="22"/>
        </w:rPr>
        <w:t xml:space="preserve">, we think there is a slight difference </w:t>
      </w:r>
      <w:r w:rsidR="00D05B55">
        <w:rPr>
          <w:rFonts w:eastAsia="Batang"/>
          <w:color w:val="000000"/>
          <w:sz w:val="22"/>
          <w:szCs w:val="22"/>
        </w:rPr>
        <w:t xml:space="preserve">between </w:t>
      </w:r>
      <w:r w:rsidR="00CF0D51">
        <w:rPr>
          <w:rFonts w:eastAsia="Batang"/>
          <w:color w:val="000000"/>
          <w:sz w:val="22"/>
          <w:szCs w:val="22"/>
        </w:rPr>
        <w:t>event triggered reporting for L3 and UE</w:t>
      </w:r>
      <w:r w:rsidR="008C1936">
        <w:rPr>
          <w:rFonts w:eastAsia="Batang"/>
          <w:color w:val="000000"/>
          <w:sz w:val="22"/>
          <w:szCs w:val="22"/>
        </w:rPr>
        <w:t xml:space="preserve"> </w:t>
      </w:r>
      <w:r w:rsidR="00CF0D51">
        <w:rPr>
          <w:rFonts w:eastAsia="Batang"/>
          <w:color w:val="000000"/>
          <w:sz w:val="22"/>
          <w:szCs w:val="22"/>
        </w:rPr>
        <w:t>IB</w:t>
      </w:r>
      <w:r w:rsidR="008C1936">
        <w:rPr>
          <w:rFonts w:eastAsia="Batang"/>
          <w:color w:val="000000"/>
          <w:sz w:val="22"/>
          <w:szCs w:val="22"/>
        </w:rPr>
        <w:t>R</w:t>
      </w:r>
      <w:r w:rsidR="00CF0D51">
        <w:rPr>
          <w:rFonts w:eastAsia="Batang"/>
          <w:color w:val="000000"/>
          <w:sz w:val="22"/>
          <w:szCs w:val="22"/>
        </w:rPr>
        <w:t xml:space="preserve">. </w:t>
      </w:r>
      <w:r w:rsidR="001832C0" w:rsidRPr="00967C3C">
        <w:rPr>
          <w:rFonts w:eastAsia="Batang"/>
          <w:color w:val="000000"/>
          <w:sz w:val="22"/>
          <w:szCs w:val="22"/>
        </w:rPr>
        <w:t>Based on the RAN1 agreement</w:t>
      </w:r>
      <w:r w:rsidR="005875E6">
        <w:rPr>
          <w:rFonts w:eastAsia="Batang"/>
          <w:color w:val="000000"/>
          <w:sz w:val="22"/>
          <w:szCs w:val="22"/>
        </w:rPr>
        <w:t xml:space="preserve"> </w:t>
      </w:r>
      <w:r w:rsidR="00D0068B">
        <w:rPr>
          <w:rFonts w:eastAsia="Batang"/>
          <w:color w:val="000000"/>
          <w:sz w:val="22"/>
          <w:szCs w:val="22"/>
        </w:rPr>
        <w:t>(</w:t>
      </w:r>
      <w:r w:rsidR="005875E6">
        <w:rPr>
          <w:rFonts w:eastAsia="Batang"/>
          <w:color w:val="000000"/>
          <w:sz w:val="22"/>
          <w:szCs w:val="22"/>
        </w:rPr>
        <w:t>from 120bis</w:t>
      </w:r>
      <w:r w:rsidR="00D0068B">
        <w:rPr>
          <w:rFonts w:eastAsia="Batang"/>
          <w:color w:val="000000"/>
          <w:sz w:val="22"/>
          <w:szCs w:val="22"/>
        </w:rPr>
        <w:t>)</w:t>
      </w:r>
      <w:r w:rsidR="001832C0" w:rsidRPr="00967C3C">
        <w:rPr>
          <w:rFonts w:eastAsia="Batang"/>
          <w:color w:val="000000"/>
          <w:sz w:val="22"/>
          <w:szCs w:val="22"/>
        </w:rPr>
        <w:t xml:space="preserve"> below, </w:t>
      </w:r>
      <w:r w:rsidR="00EF1523">
        <w:rPr>
          <w:rFonts w:eastAsia="Batang"/>
          <w:color w:val="000000"/>
          <w:sz w:val="22"/>
          <w:szCs w:val="22"/>
        </w:rPr>
        <w:t xml:space="preserve">the main difference from the L3 event triggered reporting </w:t>
      </w:r>
      <w:r w:rsidR="00D0068B">
        <w:rPr>
          <w:rFonts w:eastAsia="Batang"/>
          <w:color w:val="000000"/>
          <w:sz w:val="22"/>
          <w:szCs w:val="22"/>
        </w:rPr>
        <w:t>is</w:t>
      </w:r>
      <w:r w:rsidR="001832C0" w:rsidRPr="00967C3C">
        <w:rPr>
          <w:rFonts w:eastAsia="Batang"/>
          <w:color w:val="000000"/>
          <w:sz w:val="22"/>
          <w:szCs w:val="22"/>
        </w:rPr>
        <w:t xml:space="preserve"> events do not need to </w:t>
      </w:r>
      <w:r w:rsidR="002C72FE">
        <w:rPr>
          <w:rFonts w:eastAsia="Batang"/>
          <w:color w:val="000000"/>
          <w:sz w:val="22"/>
          <w:szCs w:val="22"/>
        </w:rPr>
        <w:t>be met</w:t>
      </w:r>
      <w:r w:rsidR="001832C0" w:rsidRPr="00967C3C">
        <w:rPr>
          <w:rFonts w:eastAsia="Batang"/>
          <w:color w:val="000000"/>
          <w:sz w:val="22"/>
          <w:szCs w:val="22"/>
        </w:rPr>
        <w:t xml:space="preserve"> throughout the </w:t>
      </w:r>
      <w:r w:rsidR="002C72FE">
        <w:rPr>
          <w:rFonts w:eastAsia="Batang"/>
          <w:color w:val="000000"/>
          <w:sz w:val="22"/>
          <w:szCs w:val="22"/>
        </w:rPr>
        <w:t xml:space="preserve">entire </w:t>
      </w:r>
      <w:r w:rsidR="001832C0" w:rsidRPr="00967C3C">
        <w:rPr>
          <w:rFonts w:eastAsia="Batang"/>
          <w:color w:val="000000"/>
          <w:sz w:val="22"/>
          <w:szCs w:val="22"/>
        </w:rPr>
        <w:t xml:space="preserve">window </w:t>
      </w:r>
      <w:r w:rsidR="00B8510D" w:rsidRPr="00967C3C">
        <w:rPr>
          <w:rFonts w:eastAsia="Batang"/>
          <w:color w:val="000000"/>
          <w:sz w:val="22"/>
          <w:szCs w:val="22"/>
        </w:rPr>
        <w:t>duration,</w:t>
      </w:r>
      <w:r w:rsidR="001832C0" w:rsidRPr="00967C3C">
        <w:rPr>
          <w:rFonts w:eastAsia="Batang"/>
          <w:color w:val="000000"/>
          <w:sz w:val="22"/>
          <w:szCs w:val="22"/>
        </w:rPr>
        <w:t xml:space="preserve"> but </w:t>
      </w:r>
      <w:r w:rsidR="005F0154">
        <w:rPr>
          <w:rFonts w:eastAsia="Batang"/>
          <w:color w:val="000000"/>
          <w:sz w:val="22"/>
          <w:szCs w:val="22"/>
        </w:rPr>
        <w:t xml:space="preserve">it is </w:t>
      </w:r>
      <w:r w:rsidR="001D2C69">
        <w:rPr>
          <w:rFonts w:eastAsia="Batang"/>
          <w:color w:val="000000"/>
          <w:sz w:val="22"/>
          <w:szCs w:val="22"/>
        </w:rPr>
        <w:t xml:space="preserve">sufficient to </w:t>
      </w:r>
      <w:r w:rsidR="00D0068B">
        <w:rPr>
          <w:rFonts w:eastAsia="Batang"/>
          <w:color w:val="000000"/>
          <w:sz w:val="22"/>
          <w:szCs w:val="22"/>
        </w:rPr>
        <w:t>be met</w:t>
      </w:r>
      <w:r w:rsidR="001832C0" w:rsidRPr="00967C3C">
        <w:rPr>
          <w:rFonts w:eastAsia="Batang"/>
          <w:color w:val="000000"/>
          <w:sz w:val="22"/>
          <w:szCs w:val="22"/>
        </w:rPr>
        <w:t xml:space="preserve"> M number of times. In the legacy </w:t>
      </w:r>
      <w:r w:rsidR="00B8510D">
        <w:rPr>
          <w:rFonts w:eastAsia="Batang"/>
          <w:color w:val="000000"/>
          <w:sz w:val="22"/>
          <w:szCs w:val="22"/>
        </w:rPr>
        <w:t>event triggered reporting for L3 measurements</w:t>
      </w:r>
      <w:r w:rsidR="001832C0" w:rsidRPr="00967C3C">
        <w:rPr>
          <w:rFonts w:eastAsia="Batang"/>
          <w:color w:val="000000"/>
          <w:sz w:val="22"/>
          <w:szCs w:val="22"/>
        </w:rPr>
        <w:t>, the UE can assess the event at the end of the TTT to determine if the event criteria have been</w:t>
      </w:r>
      <w:r w:rsidR="000E0292">
        <w:rPr>
          <w:rFonts w:eastAsia="Batang"/>
          <w:color w:val="000000"/>
          <w:sz w:val="22"/>
          <w:szCs w:val="22"/>
        </w:rPr>
        <w:t xml:space="preserve"> met</w:t>
      </w:r>
      <w:r w:rsidR="002C32D7">
        <w:rPr>
          <w:rFonts w:eastAsia="Batang"/>
          <w:color w:val="000000"/>
          <w:sz w:val="22"/>
          <w:szCs w:val="22"/>
        </w:rPr>
        <w:t>.</w:t>
      </w:r>
    </w:p>
    <w:p w14:paraId="53663878" w14:textId="77777777" w:rsidR="001832C0" w:rsidRPr="00967C3C" w:rsidRDefault="001832C0" w:rsidP="001832C0">
      <w:pPr>
        <w:rPr>
          <w:rFonts w:eastAsia="Batang"/>
          <w:color w:val="000000"/>
          <w:sz w:val="22"/>
          <w:szCs w:val="22"/>
        </w:rPr>
      </w:pPr>
    </w:p>
    <w:p w14:paraId="28C0655D" w14:textId="1EBCF9C1" w:rsidR="00ED51DA" w:rsidRPr="00967C3C" w:rsidRDefault="001832C0" w:rsidP="0094049A">
      <w:pPr>
        <w:rPr>
          <w:rFonts w:eastAsia="Batang"/>
          <w:color w:val="000000"/>
          <w:sz w:val="22"/>
          <w:szCs w:val="22"/>
        </w:rPr>
      </w:pPr>
      <w:r w:rsidRPr="00967C3C">
        <w:rPr>
          <w:rFonts w:eastAsia="Batang"/>
          <w:color w:val="000000"/>
          <w:sz w:val="22"/>
          <w:szCs w:val="22"/>
        </w:rPr>
        <w:t>In the UE</w:t>
      </w:r>
      <w:r w:rsidR="005C6BCE">
        <w:rPr>
          <w:rFonts w:eastAsia="Batang"/>
          <w:color w:val="000000"/>
          <w:sz w:val="22"/>
          <w:szCs w:val="22"/>
        </w:rPr>
        <w:t xml:space="preserve"> </w:t>
      </w:r>
      <w:r w:rsidRPr="00967C3C">
        <w:rPr>
          <w:rFonts w:eastAsia="Batang"/>
          <w:color w:val="000000"/>
          <w:sz w:val="22"/>
          <w:szCs w:val="22"/>
        </w:rPr>
        <w:t>IB</w:t>
      </w:r>
      <w:r w:rsidR="005C6BCE">
        <w:rPr>
          <w:rFonts w:eastAsia="Batang"/>
          <w:color w:val="000000"/>
          <w:sz w:val="22"/>
          <w:szCs w:val="22"/>
        </w:rPr>
        <w:t>R</w:t>
      </w:r>
      <w:r w:rsidRPr="00967C3C">
        <w:rPr>
          <w:rFonts w:eastAsia="Batang"/>
          <w:color w:val="000000"/>
          <w:sz w:val="22"/>
          <w:szCs w:val="22"/>
        </w:rPr>
        <w:t xml:space="preserve"> context, the UE </w:t>
      </w:r>
      <w:r w:rsidR="000E0292">
        <w:rPr>
          <w:rFonts w:eastAsia="Batang"/>
          <w:color w:val="000000"/>
          <w:sz w:val="22"/>
          <w:szCs w:val="22"/>
        </w:rPr>
        <w:t>shall</w:t>
      </w:r>
      <w:r w:rsidRPr="00967C3C">
        <w:rPr>
          <w:rFonts w:eastAsia="Batang"/>
          <w:color w:val="000000"/>
          <w:sz w:val="22"/>
          <w:szCs w:val="22"/>
        </w:rPr>
        <w:t xml:space="preserve"> evaluate the event </w:t>
      </w:r>
      <w:proofErr w:type="gramStart"/>
      <w:r w:rsidRPr="00967C3C">
        <w:rPr>
          <w:rFonts w:eastAsia="Batang"/>
          <w:color w:val="000000"/>
          <w:sz w:val="22"/>
          <w:szCs w:val="22"/>
        </w:rPr>
        <w:t>N  times</w:t>
      </w:r>
      <w:proofErr w:type="gramEnd"/>
      <w:r w:rsidRPr="00967C3C">
        <w:rPr>
          <w:rFonts w:eastAsia="Batang"/>
          <w:color w:val="000000"/>
          <w:sz w:val="22"/>
          <w:szCs w:val="22"/>
        </w:rPr>
        <w:t xml:space="preserve"> to confirm that it </w:t>
      </w:r>
      <w:r w:rsidR="000E0292">
        <w:rPr>
          <w:rFonts w:eastAsia="Batang"/>
          <w:color w:val="000000"/>
          <w:sz w:val="22"/>
          <w:szCs w:val="22"/>
        </w:rPr>
        <w:t>is met for</w:t>
      </w:r>
      <w:r w:rsidRPr="00967C3C">
        <w:rPr>
          <w:rFonts w:eastAsia="Batang"/>
          <w:color w:val="000000"/>
          <w:sz w:val="22"/>
          <w:szCs w:val="22"/>
        </w:rPr>
        <w:t xml:space="preserve"> M </w:t>
      </w:r>
      <w:r w:rsidR="0014537A">
        <w:rPr>
          <w:rFonts w:eastAsia="Batang"/>
          <w:color w:val="000000"/>
          <w:sz w:val="22"/>
          <w:szCs w:val="22"/>
        </w:rPr>
        <w:t xml:space="preserve"> </w:t>
      </w:r>
      <w:r w:rsidRPr="00967C3C">
        <w:rPr>
          <w:rFonts w:eastAsia="Batang"/>
          <w:color w:val="000000"/>
          <w:sz w:val="22"/>
          <w:szCs w:val="22"/>
        </w:rPr>
        <w:t xml:space="preserve"> times</w:t>
      </w:r>
      <w:r w:rsidR="006A1D2E">
        <w:t xml:space="preserve">, </w:t>
      </w:r>
      <w:r w:rsidR="00C0487E">
        <w:rPr>
          <w:rFonts w:eastAsia="Batang"/>
          <w:color w:val="000000"/>
          <w:sz w:val="22"/>
          <w:szCs w:val="22"/>
        </w:rPr>
        <w:t>where</w:t>
      </w:r>
      <w:r w:rsidR="006A1D2E" w:rsidRPr="006A1D2E">
        <w:rPr>
          <w:rFonts w:eastAsia="Batang"/>
          <w:color w:val="000000"/>
          <w:sz w:val="22"/>
          <w:szCs w:val="22"/>
        </w:rPr>
        <w:t xml:space="preserve"> M is a </w:t>
      </w:r>
      <w:r w:rsidR="00C0487E">
        <w:rPr>
          <w:rFonts w:eastAsia="Batang"/>
          <w:color w:val="000000"/>
          <w:sz w:val="22"/>
          <w:szCs w:val="22"/>
        </w:rPr>
        <w:t xml:space="preserve">RRC </w:t>
      </w:r>
      <w:r w:rsidR="006A1D2E" w:rsidRPr="006A1D2E">
        <w:rPr>
          <w:rFonts w:eastAsia="Batang"/>
          <w:color w:val="000000"/>
          <w:sz w:val="22"/>
          <w:szCs w:val="22"/>
        </w:rPr>
        <w:t>configurable parameter and represented by the IE eventInstanceCount-r19</w:t>
      </w:r>
      <w:r w:rsidR="00020841">
        <w:rPr>
          <w:rFonts w:eastAsia="Batang"/>
          <w:color w:val="000000"/>
          <w:sz w:val="22"/>
          <w:szCs w:val="22"/>
        </w:rPr>
        <w:t>.</w:t>
      </w:r>
      <w:r w:rsidRPr="00967C3C">
        <w:rPr>
          <w:rFonts w:eastAsia="Batang"/>
          <w:color w:val="000000"/>
          <w:sz w:val="22"/>
          <w:szCs w:val="22"/>
        </w:rPr>
        <w:t xml:space="preserve"> This functionality appears more stringent than the TTT for L3, where the UE can simply check at the end of the TTT to see if the event condition remains satisfied. Therefore, we suggest defining RAN4 requirements to ensure that UE measurement behaviour is tested accurately.</w:t>
      </w:r>
    </w:p>
    <w:p w14:paraId="3D62FC3F" w14:textId="77777777" w:rsidR="00ED51DA" w:rsidRPr="001A1F7C" w:rsidRDefault="00ED51DA" w:rsidP="0094049A">
      <w:pPr>
        <w:rPr>
          <w:rFonts w:eastAsia="Batang"/>
          <w:color w:val="000000"/>
          <w:sz w:val="20"/>
          <w:szCs w:val="20"/>
        </w:rPr>
      </w:pPr>
    </w:p>
    <w:p w14:paraId="3D02A342" w14:textId="77777777" w:rsidR="00ED51DA" w:rsidRPr="001A1F7C" w:rsidRDefault="00ED51DA" w:rsidP="0094049A">
      <w:pPr>
        <w:rPr>
          <w:rFonts w:eastAsia="Batang"/>
          <w:color w:val="000000"/>
          <w:sz w:val="20"/>
          <w:szCs w:val="20"/>
        </w:rPr>
      </w:pPr>
    </w:p>
    <w:tbl>
      <w:tblPr>
        <w:tblW w:w="980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4"/>
      </w:tblGrid>
      <w:tr w:rsidR="00ED51DA" w:rsidRPr="001A1F7C" w14:paraId="39289D92" w14:textId="77777777" w:rsidTr="00A621AC">
        <w:trPr>
          <w:trHeight w:val="2745"/>
        </w:trPr>
        <w:tc>
          <w:tcPr>
            <w:tcW w:w="9804" w:type="dxa"/>
          </w:tcPr>
          <w:p w14:paraId="117AFEDB" w14:textId="5A95436A" w:rsidR="00ED51DA" w:rsidRPr="001A1F7C" w:rsidRDefault="007123BF" w:rsidP="00ED51DA">
            <w:pPr>
              <w:shd w:val="clear" w:color="auto" w:fill="FFFFFF"/>
              <w:snapToGrid w:val="0"/>
              <w:ind w:left="23"/>
              <w:rPr>
                <w:rFonts w:eastAsia="SimSun"/>
                <w:sz w:val="20"/>
                <w:szCs w:val="20"/>
                <w:u w:val="single"/>
              </w:rPr>
            </w:pPr>
            <w:r w:rsidRPr="001A1F7C">
              <w:rPr>
                <w:rFonts w:eastAsia="SimSun"/>
                <w:sz w:val="20"/>
                <w:szCs w:val="20"/>
                <w:u w:val="single"/>
              </w:rPr>
              <w:lastRenderedPageBreak/>
              <w:t>RAN1#120</w:t>
            </w:r>
            <w:r w:rsidR="008A2925" w:rsidRPr="001A1F7C">
              <w:rPr>
                <w:rFonts w:eastAsia="SimSun"/>
                <w:sz w:val="20"/>
                <w:szCs w:val="20"/>
                <w:u w:val="single"/>
              </w:rPr>
              <w:t>bis</w:t>
            </w:r>
            <w:r w:rsidRPr="001A1F7C">
              <w:rPr>
                <w:rFonts w:eastAsia="SimSun"/>
                <w:sz w:val="20"/>
                <w:szCs w:val="20"/>
                <w:u w:val="single"/>
              </w:rPr>
              <w:t xml:space="preserve"> agreement:</w:t>
            </w:r>
          </w:p>
          <w:p w14:paraId="59E2B126" w14:textId="77777777" w:rsidR="007123BF" w:rsidRPr="001A1F7C" w:rsidRDefault="007123BF" w:rsidP="00ED51DA">
            <w:pPr>
              <w:shd w:val="clear" w:color="auto" w:fill="FFFFFF"/>
              <w:snapToGrid w:val="0"/>
              <w:ind w:left="23"/>
              <w:rPr>
                <w:rFonts w:eastAsia="SimSun"/>
                <w:sz w:val="20"/>
                <w:szCs w:val="20"/>
              </w:rPr>
            </w:pPr>
          </w:p>
          <w:p w14:paraId="345C8E4D" w14:textId="77777777" w:rsidR="00A621AC" w:rsidRPr="001A1F7C" w:rsidRDefault="00A621AC" w:rsidP="00A621AC">
            <w:pPr>
              <w:snapToGrid w:val="0"/>
              <w:rPr>
                <w:rFonts w:eastAsia="SimSun"/>
                <w:sz w:val="20"/>
                <w:szCs w:val="20"/>
              </w:rPr>
            </w:pPr>
            <w:r w:rsidRPr="001A1F7C">
              <w:rPr>
                <w:rFonts w:eastAsia="SimSun"/>
                <w:sz w:val="20"/>
                <w:szCs w:val="20"/>
              </w:rPr>
              <w:t>Regarding triggering event determination for Event 2, on the measurement window for initiating the UE-initiated/event-driven beam reporting procedure, support Option-4.</w:t>
            </w:r>
          </w:p>
          <w:p w14:paraId="5DCBE7C1" w14:textId="77777777" w:rsidR="00A621AC" w:rsidRPr="001A1F7C" w:rsidRDefault="00A621AC" w:rsidP="005D77FD">
            <w:pPr>
              <w:numPr>
                <w:ilvl w:val="0"/>
                <w:numId w:val="56"/>
              </w:numPr>
              <w:snapToGrid w:val="0"/>
              <w:contextualSpacing/>
              <w:jc w:val="both"/>
              <w:rPr>
                <w:rFonts w:eastAsia="Batang"/>
                <w:sz w:val="20"/>
                <w:szCs w:val="20"/>
                <w:lang w:eastAsia="x-none"/>
              </w:rPr>
            </w:pPr>
            <w:r w:rsidRPr="001A1F7C">
              <w:rPr>
                <w:rFonts w:eastAsia="Batang"/>
                <w:sz w:val="20"/>
                <w:szCs w:val="20"/>
                <w:lang w:eastAsia="x-none"/>
              </w:rPr>
              <w:t xml:space="preserve">Option-4: If an Event-2 instance for a new beam is obtained at the time </w:t>
            </w:r>
            <m:oMath>
              <m:r>
                <w:rPr>
                  <w:rFonts w:ascii="Cambria Math" w:eastAsia="Batang" w:hAnsi="Cambria Math"/>
                  <w:sz w:val="20"/>
                  <w:szCs w:val="20"/>
                  <w:lang w:val="de-DE" w:eastAsia="x-none"/>
                </w:rPr>
                <m:t>t</m:t>
              </m:r>
            </m:oMath>
            <w:r w:rsidRPr="001A1F7C">
              <w:rPr>
                <w:rFonts w:eastAsia="Batang"/>
                <w:sz w:val="20"/>
                <w:szCs w:val="20"/>
                <w:lang w:eastAsia="x-none"/>
              </w:rPr>
              <w:t xml:space="preserve"> and the timer for the new beam is not running, UE starts the timer for the new beam, where the expiry time of the timer is equal to the NW-configured length of the time window (T_window)</w:t>
            </w:r>
          </w:p>
          <w:p w14:paraId="7286B166" w14:textId="77777777" w:rsidR="00A621AC" w:rsidRPr="001A1F7C" w:rsidRDefault="00A621AC" w:rsidP="005D77FD">
            <w:pPr>
              <w:numPr>
                <w:ilvl w:val="1"/>
                <w:numId w:val="56"/>
              </w:numPr>
              <w:snapToGrid w:val="0"/>
              <w:contextualSpacing/>
              <w:jc w:val="both"/>
              <w:rPr>
                <w:rFonts w:eastAsia="Batang"/>
                <w:sz w:val="20"/>
                <w:szCs w:val="20"/>
                <w:lang w:eastAsia="x-none"/>
              </w:rPr>
            </w:pPr>
            <w:r w:rsidRPr="001A1F7C">
              <w:rPr>
                <w:rFonts w:eastAsia="Batang"/>
                <w:sz w:val="20"/>
                <w:szCs w:val="20"/>
                <w:lang w:eastAsia="x-none"/>
              </w:rPr>
              <w:t>Note: Timer is new beam specific.</w:t>
            </w:r>
          </w:p>
          <w:p w14:paraId="3450918A" w14:textId="77777777" w:rsidR="00A621AC" w:rsidRPr="001A1F7C" w:rsidRDefault="00A621AC" w:rsidP="005D77FD">
            <w:pPr>
              <w:numPr>
                <w:ilvl w:val="0"/>
                <w:numId w:val="56"/>
              </w:numPr>
              <w:snapToGrid w:val="0"/>
              <w:jc w:val="both"/>
              <w:rPr>
                <w:rFonts w:eastAsia="Batang"/>
                <w:sz w:val="20"/>
                <w:szCs w:val="20"/>
                <w:lang w:eastAsia="x-none"/>
              </w:rPr>
            </w:pPr>
            <w:r w:rsidRPr="001A1F7C">
              <w:rPr>
                <w:rFonts w:eastAsia="Batang"/>
                <w:sz w:val="20"/>
                <w:szCs w:val="20"/>
                <w:lang w:eastAsia="x-none"/>
              </w:rPr>
              <w:t>Note: T_window is the agreed time window parameter for measurement.</w:t>
            </w:r>
          </w:p>
          <w:p w14:paraId="11EC1BCD" w14:textId="77777777" w:rsidR="00A621AC" w:rsidRPr="001A1F7C" w:rsidRDefault="00A621AC" w:rsidP="005D77FD">
            <w:pPr>
              <w:numPr>
                <w:ilvl w:val="0"/>
                <w:numId w:val="56"/>
              </w:numPr>
              <w:snapToGrid w:val="0"/>
              <w:jc w:val="both"/>
              <w:rPr>
                <w:rFonts w:eastAsia="Batang"/>
                <w:sz w:val="20"/>
                <w:szCs w:val="20"/>
                <w:lang w:eastAsia="x-none"/>
              </w:rPr>
            </w:pPr>
            <w:r w:rsidRPr="001A1F7C">
              <w:rPr>
                <w:rFonts w:eastAsia="Batang"/>
                <w:sz w:val="20"/>
                <w:szCs w:val="20"/>
                <w:lang w:eastAsia="x-none"/>
              </w:rPr>
              <w:t>Introduce separate UE capability to limit the number of timers. There is only 1 timer per new beam.</w:t>
            </w:r>
          </w:p>
          <w:p w14:paraId="29F33196" w14:textId="77777777" w:rsidR="00A621AC" w:rsidRPr="001A1F7C" w:rsidRDefault="00A621AC" w:rsidP="00A621AC">
            <w:pPr>
              <w:snapToGrid w:val="0"/>
              <w:jc w:val="both"/>
              <w:rPr>
                <w:rFonts w:eastAsia="Batang"/>
                <w:sz w:val="20"/>
                <w:szCs w:val="20"/>
              </w:rPr>
            </w:pPr>
            <w:r w:rsidRPr="001A1F7C">
              <w:rPr>
                <w:rFonts w:eastAsia="Batang"/>
                <w:sz w:val="20"/>
                <w:szCs w:val="20"/>
              </w:rPr>
              <w:t>Above agreement is captured in RAN1 specifications.</w:t>
            </w:r>
          </w:p>
          <w:p w14:paraId="4D123286" w14:textId="2426FE8D" w:rsidR="00ED51DA" w:rsidRPr="001A1F7C" w:rsidRDefault="00ED51DA" w:rsidP="00A621AC">
            <w:pPr>
              <w:snapToGrid w:val="0"/>
              <w:jc w:val="both"/>
              <w:rPr>
                <w:rFonts w:eastAsia="Batang"/>
                <w:sz w:val="20"/>
                <w:szCs w:val="20"/>
                <w:lang w:eastAsia="x-none"/>
              </w:rPr>
            </w:pPr>
          </w:p>
          <w:p w14:paraId="7C1B2A09" w14:textId="77777777" w:rsidR="00ED51DA" w:rsidRPr="001A1F7C" w:rsidRDefault="00ED51DA" w:rsidP="00ED51DA">
            <w:pPr>
              <w:shd w:val="clear" w:color="auto" w:fill="FFFFFF"/>
              <w:snapToGrid w:val="0"/>
              <w:ind w:left="23"/>
              <w:rPr>
                <w:rFonts w:eastAsia="SimSun"/>
                <w:sz w:val="20"/>
                <w:szCs w:val="20"/>
              </w:rPr>
            </w:pPr>
          </w:p>
        </w:tc>
      </w:tr>
    </w:tbl>
    <w:p w14:paraId="0884ECDA" w14:textId="77777777" w:rsidR="00B12838" w:rsidRPr="001A1F7C" w:rsidRDefault="00B12838" w:rsidP="0094049A">
      <w:pPr>
        <w:rPr>
          <w:rFonts w:eastAsia="Batang"/>
          <w:color w:val="000000"/>
          <w:sz w:val="20"/>
          <w:szCs w:val="20"/>
        </w:rPr>
      </w:pPr>
    </w:p>
    <w:p w14:paraId="0FA0C848" w14:textId="77777777" w:rsidR="003A007A" w:rsidRPr="001A1F7C" w:rsidRDefault="003A007A" w:rsidP="0094049A">
      <w:pPr>
        <w:rPr>
          <w:rFonts w:eastAsia="Batang"/>
          <w:color w:val="000000"/>
          <w:sz w:val="20"/>
          <w:szCs w:val="20"/>
        </w:rPr>
      </w:pPr>
    </w:p>
    <w:p w14:paraId="6F1ADB99" w14:textId="3CEF68D4" w:rsidR="003A007A" w:rsidRPr="009B17E1" w:rsidRDefault="003A007A" w:rsidP="005D77FD">
      <w:pPr>
        <w:pStyle w:val="ListParagraph"/>
        <w:numPr>
          <w:ilvl w:val="0"/>
          <w:numId w:val="58"/>
        </w:numPr>
        <w:spacing w:after="120"/>
        <w:jc w:val="both"/>
        <w:rPr>
          <w:sz w:val="22"/>
          <w:szCs w:val="22"/>
          <w:vertAlign w:val="subscript"/>
        </w:rPr>
      </w:pPr>
      <w:r w:rsidRPr="009B17E1">
        <w:rPr>
          <w:rFonts w:eastAsia="Batang"/>
          <w:color w:val="000000"/>
          <w:sz w:val="22"/>
          <w:szCs w:val="22"/>
        </w:rPr>
        <w:t xml:space="preserve">RAN4 to </w:t>
      </w:r>
      <w:r w:rsidR="00821F36" w:rsidRPr="009B17E1">
        <w:rPr>
          <w:rFonts w:eastAsia="Batang"/>
          <w:color w:val="000000"/>
          <w:sz w:val="22"/>
          <w:szCs w:val="22"/>
        </w:rPr>
        <w:t xml:space="preserve">define </w:t>
      </w:r>
      <w:r w:rsidR="00CD2F73" w:rsidRPr="009B17E1">
        <w:rPr>
          <w:rFonts w:eastAsia="Batang"/>
          <w:color w:val="000000"/>
          <w:sz w:val="22"/>
          <w:szCs w:val="22"/>
        </w:rPr>
        <w:t>UE</w:t>
      </w:r>
      <w:r w:rsidR="00AA51C0">
        <w:rPr>
          <w:rFonts w:eastAsia="Batang"/>
          <w:color w:val="000000"/>
          <w:sz w:val="22"/>
          <w:szCs w:val="22"/>
        </w:rPr>
        <w:t xml:space="preserve"> </w:t>
      </w:r>
      <w:r w:rsidR="00CD2F73" w:rsidRPr="009B17E1">
        <w:rPr>
          <w:rFonts w:eastAsia="Batang"/>
          <w:color w:val="000000"/>
          <w:sz w:val="22"/>
          <w:szCs w:val="22"/>
        </w:rPr>
        <w:t>IB</w:t>
      </w:r>
      <w:r w:rsidR="00AA51C0">
        <w:rPr>
          <w:rFonts w:eastAsia="Batang"/>
          <w:color w:val="000000"/>
          <w:sz w:val="22"/>
          <w:szCs w:val="22"/>
        </w:rPr>
        <w:t>R</w:t>
      </w:r>
      <w:r w:rsidR="00CD2F73" w:rsidRPr="009B17E1">
        <w:rPr>
          <w:rFonts w:eastAsia="Batang"/>
          <w:color w:val="000000"/>
          <w:sz w:val="22"/>
          <w:szCs w:val="22"/>
        </w:rPr>
        <w:t xml:space="preserve"> requirements </w:t>
      </w:r>
      <w:r w:rsidR="00EF20B0" w:rsidRPr="009B17E1">
        <w:rPr>
          <w:rFonts w:eastAsia="Batang"/>
          <w:color w:val="000000"/>
          <w:sz w:val="22"/>
          <w:szCs w:val="22"/>
        </w:rPr>
        <w:t xml:space="preserve">when the </w:t>
      </w:r>
      <w:bookmarkStart w:id="5" w:name="_Hlk206139384"/>
      <w:r w:rsidR="00D57BE9" w:rsidRPr="00D57BE9">
        <w:rPr>
          <w:rFonts w:eastAsia="Batang"/>
          <w:color w:val="000000"/>
          <w:sz w:val="22"/>
          <w:szCs w:val="22"/>
        </w:rPr>
        <w:t>eventInstanceCount-r19</w:t>
      </w:r>
      <w:bookmarkEnd w:id="5"/>
      <w:r w:rsidR="00EF20B0" w:rsidRPr="009B17E1">
        <w:rPr>
          <w:rFonts w:eastAsia="Batang"/>
          <w:color w:val="000000"/>
          <w:sz w:val="22"/>
          <w:szCs w:val="22"/>
        </w:rPr>
        <w:t xml:space="preserve"> is configured</w:t>
      </w:r>
      <w:r w:rsidR="00223ACF" w:rsidRPr="009B17E1">
        <w:rPr>
          <w:rFonts w:eastAsia="Batang"/>
          <w:color w:val="000000"/>
          <w:sz w:val="22"/>
          <w:szCs w:val="22"/>
        </w:rPr>
        <w:t>.</w:t>
      </w:r>
    </w:p>
    <w:p w14:paraId="031898A8" w14:textId="77777777" w:rsidR="00007C15" w:rsidRDefault="00007C15" w:rsidP="00D62FEC">
      <w:pPr>
        <w:rPr>
          <w:rFonts w:eastAsia="Batang"/>
          <w:b/>
          <w:bCs/>
          <w:color w:val="000000"/>
          <w:sz w:val="22"/>
          <w:szCs w:val="22"/>
          <w:u w:val="single"/>
        </w:rPr>
      </w:pPr>
    </w:p>
    <w:p w14:paraId="5F117AAF" w14:textId="1FE4B15C" w:rsidR="00315435" w:rsidRPr="0068643C" w:rsidRDefault="00007C15" w:rsidP="00D62FEC">
      <w:pPr>
        <w:rPr>
          <w:rFonts w:eastAsia="Batang"/>
          <w:b/>
          <w:bCs/>
          <w:color w:val="000000"/>
          <w:sz w:val="22"/>
          <w:szCs w:val="22"/>
        </w:rPr>
      </w:pPr>
      <w:r w:rsidRPr="0068643C">
        <w:rPr>
          <w:rFonts w:eastAsia="Batang"/>
          <w:b/>
          <w:bCs/>
          <w:color w:val="000000"/>
          <w:sz w:val="22"/>
          <w:szCs w:val="22"/>
        </w:rPr>
        <w:t>Measurement period when time window</w:t>
      </w:r>
      <w:r w:rsidR="00684D5E">
        <w:rPr>
          <w:rFonts w:eastAsia="Batang"/>
          <w:b/>
          <w:bCs/>
          <w:color w:val="000000"/>
          <w:sz w:val="22"/>
          <w:szCs w:val="22"/>
        </w:rPr>
        <w:t xml:space="preserve"> (</w:t>
      </w:r>
      <w:r w:rsidR="00F428AF" w:rsidRPr="00F428AF">
        <w:rPr>
          <w:rFonts w:eastAsia="Batang"/>
          <w:b/>
          <w:bCs/>
          <w:color w:val="000000"/>
          <w:sz w:val="22"/>
          <w:szCs w:val="22"/>
        </w:rPr>
        <w:t>eventInstanceCount-r19</w:t>
      </w:r>
      <w:r w:rsidR="00684D5E">
        <w:rPr>
          <w:rFonts w:eastAsia="Batang"/>
          <w:b/>
          <w:bCs/>
          <w:color w:val="000000"/>
          <w:sz w:val="22"/>
          <w:szCs w:val="22"/>
        </w:rPr>
        <w:t>)</w:t>
      </w:r>
      <w:r w:rsidRPr="0068643C">
        <w:rPr>
          <w:rFonts w:eastAsia="Batang"/>
          <w:b/>
          <w:bCs/>
          <w:color w:val="000000"/>
          <w:sz w:val="22"/>
          <w:szCs w:val="22"/>
        </w:rPr>
        <w:t xml:space="preserve"> is configured:</w:t>
      </w:r>
    </w:p>
    <w:p w14:paraId="44863785" w14:textId="77777777" w:rsidR="00007C15" w:rsidRDefault="00007C15" w:rsidP="00D62FEC">
      <w:pPr>
        <w:rPr>
          <w:rFonts w:eastAsia="Batang"/>
          <w:b/>
          <w:bCs/>
          <w:color w:val="000000"/>
          <w:sz w:val="22"/>
          <w:szCs w:val="22"/>
          <w:u w:val="single"/>
        </w:rPr>
      </w:pPr>
    </w:p>
    <w:p w14:paraId="42487473" w14:textId="35D50A9C" w:rsidR="00007C15" w:rsidRPr="00E47B35" w:rsidRDefault="00411B30" w:rsidP="00D62FEC">
      <w:pPr>
        <w:rPr>
          <w:rFonts w:eastAsia="Batang"/>
          <w:sz w:val="22"/>
          <w:szCs w:val="22"/>
          <w:lang w:eastAsia="x-none"/>
        </w:rPr>
      </w:pPr>
      <w:r w:rsidRPr="00E47B35">
        <w:rPr>
          <w:rFonts w:eastAsia="Batang"/>
          <w:color w:val="000000"/>
          <w:sz w:val="22"/>
          <w:szCs w:val="22"/>
        </w:rPr>
        <w:t xml:space="preserve">We think </w:t>
      </w:r>
      <w:r w:rsidR="002F1372" w:rsidRPr="00E47B35">
        <w:rPr>
          <w:rFonts w:eastAsia="Batang"/>
          <w:color w:val="000000"/>
          <w:sz w:val="22"/>
          <w:szCs w:val="22"/>
        </w:rPr>
        <w:t xml:space="preserve">we do not need to define </w:t>
      </w:r>
      <w:r w:rsidR="001A1F7C" w:rsidRPr="00E47B35">
        <w:rPr>
          <w:rFonts w:eastAsia="Batang"/>
          <w:color w:val="000000"/>
          <w:sz w:val="22"/>
          <w:szCs w:val="22"/>
        </w:rPr>
        <w:t>the measurement period</w:t>
      </w:r>
      <w:r w:rsidR="002F1372" w:rsidRPr="00E47B35">
        <w:rPr>
          <w:rFonts w:eastAsia="Batang"/>
          <w:color w:val="000000"/>
          <w:sz w:val="22"/>
          <w:szCs w:val="22"/>
        </w:rPr>
        <w:t xml:space="preserve"> in terms of the equation and </w:t>
      </w:r>
      <w:r w:rsidR="00AA5B39" w:rsidRPr="00E47B35">
        <w:rPr>
          <w:rFonts w:eastAsia="Batang"/>
          <w:color w:val="000000"/>
          <w:sz w:val="22"/>
          <w:szCs w:val="22"/>
        </w:rPr>
        <w:t xml:space="preserve">instead </w:t>
      </w:r>
      <w:r w:rsidR="002F1372" w:rsidRPr="00E47B35">
        <w:rPr>
          <w:rFonts w:eastAsia="Batang"/>
          <w:color w:val="000000"/>
          <w:sz w:val="22"/>
          <w:szCs w:val="22"/>
        </w:rPr>
        <w:t xml:space="preserve">we can specify </w:t>
      </w:r>
      <w:r w:rsidR="00AA5B39" w:rsidRPr="00E47B35">
        <w:rPr>
          <w:rFonts w:eastAsia="Batang"/>
          <w:color w:val="000000"/>
          <w:sz w:val="22"/>
          <w:szCs w:val="22"/>
        </w:rPr>
        <w:t xml:space="preserve">it as a text saying </w:t>
      </w:r>
      <w:r w:rsidR="002F1372" w:rsidRPr="00E47B35">
        <w:rPr>
          <w:rFonts w:eastAsia="Batang"/>
          <w:color w:val="000000"/>
          <w:sz w:val="22"/>
          <w:szCs w:val="22"/>
        </w:rPr>
        <w:t>that</w:t>
      </w:r>
      <w:r w:rsidR="00874431" w:rsidRPr="00E47B35">
        <w:rPr>
          <w:rFonts w:eastAsia="Batang"/>
          <w:color w:val="000000"/>
          <w:sz w:val="22"/>
          <w:szCs w:val="22"/>
        </w:rPr>
        <w:t xml:space="preserve"> after the first event entering condition is met, UE starts the timer with </w:t>
      </w:r>
      <w:r w:rsidR="00874431" w:rsidRPr="00E47B35">
        <w:rPr>
          <w:rFonts w:eastAsia="Batang"/>
          <w:sz w:val="22"/>
          <w:szCs w:val="22"/>
          <w:lang w:eastAsia="x-none"/>
        </w:rPr>
        <w:t>T_window</w:t>
      </w:r>
      <w:r w:rsidR="00061C9A" w:rsidRPr="00E47B35">
        <w:rPr>
          <w:rFonts w:eastAsia="Batang"/>
          <w:sz w:val="22"/>
          <w:szCs w:val="22"/>
          <w:lang w:eastAsia="x-none"/>
        </w:rPr>
        <w:t xml:space="preserve"> and after the T_window</w:t>
      </w:r>
      <w:r w:rsidR="00D21EA8" w:rsidRPr="00E47B35">
        <w:rPr>
          <w:rFonts w:eastAsia="Batang"/>
          <w:sz w:val="22"/>
          <w:szCs w:val="22"/>
          <w:lang w:eastAsia="x-none"/>
        </w:rPr>
        <w:t>+</w:t>
      </w:r>
      <w:r w:rsidR="00185BC1" w:rsidRPr="00E47B35">
        <w:rPr>
          <w:rFonts w:eastAsia="Batang"/>
          <w:color w:val="000000"/>
          <w:sz w:val="22"/>
          <w:szCs w:val="22"/>
        </w:rPr>
        <w:t xml:space="preserve"> T</w:t>
      </w:r>
      <w:r w:rsidR="00185BC1" w:rsidRPr="00E47B35">
        <w:rPr>
          <w:rFonts w:eastAsia="Batang"/>
          <w:color w:val="000000"/>
          <w:sz w:val="22"/>
          <w:szCs w:val="22"/>
          <w:vertAlign w:val="subscript"/>
        </w:rPr>
        <w:t>First UL channel</w:t>
      </w:r>
      <w:r w:rsidR="00061C9A" w:rsidRPr="00E47B35">
        <w:rPr>
          <w:rFonts w:eastAsia="Batang"/>
          <w:sz w:val="22"/>
          <w:szCs w:val="22"/>
          <w:lang w:eastAsia="x-none"/>
        </w:rPr>
        <w:t xml:space="preserve">, UE should send </w:t>
      </w:r>
      <w:r w:rsidR="002327BC" w:rsidRPr="00E47B35">
        <w:rPr>
          <w:rFonts w:eastAsia="Batang"/>
          <w:sz w:val="22"/>
          <w:szCs w:val="22"/>
          <w:lang w:eastAsia="x-none"/>
        </w:rPr>
        <w:t xml:space="preserve">the indication on the first UL channel </w:t>
      </w:r>
      <w:r w:rsidR="00061C9A" w:rsidRPr="00E47B35">
        <w:rPr>
          <w:rFonts w:eastAsia="Batang"/>
          <w:sz w:val="22"/>
          <w:szCs w:val="22"/>
          <w:lang w:eastAsia="x-none"/>
        </w:rPr>
        <w:t xml:space="preserve">if the </w:t>
      </w:r>
      <w:r w:rsidR="00A70EFA" w:rsidRPr="00E47B35">
        <w:rPr>
          <w:rFonts w:eastAsia="Batang"/>
          <w:sz w:val="22"/>
          <w:szCs w:val="22"/>
          <w:lang w:eastAsia="x-none"/>
        </w:rPr>
        <w:t>event has been met M number of times in the T_window</w:t>
      </w:r>
      <w:r w:rsidR="00687859" w:rsidRPr="00E47B35">
        <w:rPr>
          <w:rFonts w:eastAsia="Batang"/>
          <w:sz w:val="22"/>
          <w:szCs w:val="22"/>
          <w:lang w:eastAsia="x-none"/>
        </w:rPr>
        <w:t xml:space="preserve">. We think we need </w:t>
      </w:r>
      <w:r w:rsidR="00274E6B" w:rsidRPr="00E47B35">
        <w:rPr>
          <w:rFonts w:eastAsia="Batang"/>
          <w:sz w:val="22"/>
          <w:szCs w:val="22"/>
          <w:lang w:eastAsia="x-none"/>
        </w:rPr>
        <w:t xml:space="preserve">not </w:t>
      </w:r>
      <w:r w:rsidR="00687859" w:rsidRPr="00E47B35">
        <w:rPr>
          <w:rFonts w:eastAsia="Batang"/>
          <w:sz w:val="22"/>
          <w:szCs w:val="22"/>
          <w:lang w:eastAsia="x-none"/>
        </w:rPr>
        <w:t xml:space="preserve">specify the </w:t>
      </w:r>
      <w:r w:rsidR="00274E6B" w:rsidRPr="00E47B35">
        <w:rPr>
          <w:rFonts w:eastAsia="Batang"/>
          <w:sz w:val="22"/>
          <w:szCs w:val="22"/>
          <w:lang w:eastAsia="x-none"/>
        </w:rPr>
        <w:t xml:space="preserve">requirement in the </w:t>
      </w:r>
      <w:r w:rsidR="00687859" w:rsidRPr="00E47B35">
        <w:rPr>
          <w:rFonts w:eastAsia="Batang"/>
          <w:sz w:val="22"/>
          <w:szCs w:val="22"/>
          <w:lang w:eastAsia="x-none"/>
        </w:rPr>
        <w:t xml:space="preserve">equation because within the T_window, there could </w:t>
      </w:r>
      <w:r w:rsidR="002E1D22" w:rsidRPr="00E47B35">
        <w:rPr>
          <w:rFonts w:eastAsia="Batang"/>
          <w:sz w:val="22"/>
          <w:szCs w:val="22"/>
          <w:lang w:eastAsia="x-none"/>
        </w:rPr>
        <w:t xml:space="preserve">be </w:t>
      </w:r>
      <w:r w:rsidR="00687859" w:rsidRPr="00E47B35">
        <w:rPr>
          <w:rFonts w:eastAsia="Batang"/>
          <w:sz w:val="22"/>
          <w:szCs w:val="22"/>
          <w:lang w:eastAsia="x-none"/>
        </w:rPr>
        <w:t xml:space="preserve">N number of </w:t>
      </w:r>
      <w:r w:rsidR="00130C5A" w:rsidRPr="00E47B35">
        <w:rPr>
          <w:rFonts w:eastAsia="Batang"/>
          <w:sz w:val="22"/>
          <w:szCs w:val="22"/>
          <w:lang w:eastAsia="x-none"/>
        </w:rPr>
        <w:t xml:space="preserve">measurement </w:t>
      </w:r>
      <w:r w:rsidR="00687859" w:rsidRPr="00E47B35">
        <w:rPr>
          <w:rFonts w:eastAsia="Batang"/>
          <w:sz w:val="22"/>
          <w:szCs w:val="22"/>
          <w:lang w:eastAsia="x-none"/>
        </w:rPr>
        <w:t xml:space="preserve">occasions and M out of N </w:t>
      </w:r>
      <w:r w:rsidR="00130C5A" w:rsidRPr="00E47B35">
        <w:rPr>
          <w:rFonts w:eastAsia="Batang"/>
          <w:sz w:val="22"/>
          <w:szCs w:val="22"/>
          <w:lang w:eastAsia="x-none"/>
        </w:rPr>
        <w:t xml:space="preserve">number occasions needs to be satisfying </w:t>
      </w:r>
      <w:r w:rsidR="000E799E" w:rsidRPr="00E47B35">
        <w:rPr>
          <w:rFonts w:eastAsia="Batang"/>
          <w:sz w:val="22"/>
          <w:szCs w:val="22"/>
          <w:lang w:eastAsia="x-none"/>
        </w:rPr>
        <w:t xml:space="preserve">to trigger the UEI BM report. </w:t>
      </w:r>
      <w:r w:rsidR="00687859" w:rsidRPr="00E47B35">
        <w:rPr>
          <w:rFonts w:eastAsia="Batang"/>
          <w:sz w:val="22"/>
          <w:szCs w:val="22"/>
          <w:lang w:eastAsia="x-none"/>
        </w:rPr>
        <w:t xml:space="preserve"> </w:t>
      </w:r>
    </w:p>
    <w:p w14:paraId="0BA06B21" w14:textId="77777777" w:rsidR="00C5082F" w:rsidRPr="00E47B35" w:rsidRDefault="00C5082F" w:rsidP="00D62FEC">
      <w:pPr>
        <w:rPr>
          <w:rFonts w:eastAsia="Batang"/>
          <w:sz w:val="22"/>
          <w:szCs w:val="22"/>
          <w:lang w:eastAsia="x-none"/>
        </w:rPr>
      </w:pPr>
    </w:p>
    <w:p w14:paraId="4D9F257D" w14:textId="77777777" w:rsidR="00E47B35" w:rsidRPr="00E47B35" w:rsidRDefault="00C5082F" w:rsidP="005D77FD">
      <w:pPr>
        <w:pStyle w:val="ListParagraph"/>
        <w:numPr>
          <w:ilvl w:val="0"/>
          <w:numId w:val="58"/>
        </w:numPr>
        <w:spacing w:after="120"/>
        <w:jc w:val="both"/>
        <w:rPr>
          <w:rFonts w:eastAsia="Batang"/>
          <w:color w:val="000000"/>
          <w:sz w:val="22"/>
          <w:szCs w:val="22"/>
        </w:rPr>
      </w:pPr>
      <w:r w:rsidRPr="00E47B35">
        <w:rPr>
          <w:rFonts w:eastAsia="Batang"/>
          <w:color w:val="000000"/>
          <w:sz w:val="22"/>
          <w:szCs w:val="22"/>
        </w:rPr>
        <w:t xml:space="preserve">RAN4 to agree on following as the </w:t>
      </w:r>
      <w:r w:rsidR="00CB7C40" w:rsidRPr="00E47B35">
        <w:rPr>
          <w:rFonts w:eastAsia="Batang"/>
          <w:color w:val="000000"/>
          <w:sz w:val="22"/>
          <w:szCs w:val="22"/>
        </w:rPr>
        <w:t>method</w:t>
      </w:r>
      <w:r w:rsidRPr="00E47B35">
        <w:rPr>
          <w:rFonts w:eastAsia="Batang"/>
          <w:color w:val="000000"/>
          <w:sz w:val="22"/>
          <w:szCs w:val="22"/>
        </w:rPr>
        <w:t xml:space="preserve"> to specify the </w:t>
      </w:r>
      <w:r w:rsidR="00AD1488" w:rsidRPr="00E47B35">
        <w:rPr>
          <w:rFonts w:eastAsia="Batang"/>
          <w:color w:val="000000"/>
          <w:sz w:val="22"/>
          <w:szCs w:val="22"/>
        </w:rPr>
        <w:t xml:space="preserve">requirement when the </w:t>
      </w:r>
      <w:r w:rsidR="00E47B35" w:rsidRPr="00E47B35">
        <w:rPr>
          <w:rFonts w:eastAsia="Batang"/>
          <w:color w:val="000000"/>
          <w:sz w:val="22"/>
          <w:szCs w:val="22"/>
        </w:rPr>
        <w:t xml:space="preserve">eventInstanceCount-r19 </w:t>
      </w:r>
      <w:r w:rsidR="00AD1488" w:rsidRPr="00E47B35">
        <w:rPr>
          <w:rFonts w:eastAsia="Batang"/>
          <w:color w:val="000000"/>
          <w:sz w:val="22"/>
          <w:szCs w:val="22"/>
        </w:rPr>
        <w:t xml:space="preserve">is configured: </w:t>
      </w:r>
    </w:p>
    <w:p w14:paraId="7537AC8B" w14:textId="0511FCE7" w:rsidR="00C5082F" w:rsidRPr="00E47B35" w:rsidRDefault="007E71C0" w:rsidP="005D77FD">
      <w:pPr>
        <w:pStyle w:val="ListParagraph"/>
        <w:numPr>
          <w:ilvl w:val="1"/>
          <w:numId w:val="58"/>
        </w:numPr>
        <w:spacing w:after="120"/>
        <w:jc w:val="both"/>
        <w:rPr>
          <w:rFonts w:eastAsia="Batang"/>
          <w:color w:val="000000"/>
          <w:sz w:val="22"/>
          <w:szCs w:val="22"/>
        </w:rPr>
      </w:pPr>
      <w:r w:rsidRPr="00E47B35">
        <w:rPr>
          <w:rFonts w:eastAsia="Batang"/>
          <w:color w:val="000000"/>
          <w:sz w:val="22"/>
          <w:szCs w:val="22"/>
        </w:rPr>
        <w:t>After</w:t>
      </w:r>
      <w:r w:rsidR="00C5082F" w:rsidRPr="00E47B35">
        <w:rPr>
          <w:rFonts w:eastAsia="Batang"/>
          <w:color w:val="000000"/>
          <w:sz w:val="22"/>
          <w:szCs w:val="22"/>
        </w:rPr>
        <w:t xml:space="preserve"> the first event entering condition is met, UE starts the timer with </w:t>
      </w:r>
      <w:r w:rsidR="00AD1488" w:rsidRPr="00E47B35">
        <w:rPr>
          <w:rFonts w:eastAsia="Batang"/>
          <w:color w:val="000000"/>
          <w:sz w:val="22"/>
          <w:szCs w:val="22"/>
        </w:rPr>
        <w:t xml:space="preserve">length </w:t>
      </w:r>
      <w:r w:rsidR="00C5082F" w:rsidRPr="00E47B35">
        <w:rPr>
          <w:rFonts w:eastAsia="Batang"/>
          <w:sz w:val="22"/>
          <w:szCs w:val="22"/>
          <w:lang w:eastAsia="x-none"/>
        </w:rPr>
        <w:t>T_window and after the T_window+</w:t>
      </w:r>
      <w:r w:rsidR="00C5082F" w:rsidRPr="00E47B35">
        <w:rPr>
          <w:rFonts w:eastAsia="Batang"/>
          <w:color w:val="000000"/>
          <w:sz w:val="22"/>
          <w:szCs w:val="22"/>
        </w:rPr>
        <w:t xml:space="preserve"> T</w:t>
      </w:r>
      <w:r w:rsidR="00C5082F" w:rsidRPr="00E47B35">
        <w:rPr>
          <w:rFonts w:eastAsia="Batang"/>
          <w:color w:val="000000"/>
          <w:sz w:val="22"/>
          <w:szCs w:val="22"/>
          <w:vertAlign w:val="subscript"/>
        </w:rPr>
        <w:t>First UL channel</w:t>
      </w:r>
      <w:r w:rsidR="00C5082F" w:rsidRPr="00E47B35">
        <w:rPr>
          <w:rFonts w:eastAsia="Batang"/>
          <w:sz w:val="22"/>
          <w:szCs w:val="22"/>
          <w:lang w:eastAsia="x-none"/>
        </w:rPr>
        <w:t xml:space="preserve">, UE should send the </w:t>
      </w:r>
      <w:r w:rsidR="000E4EFE" w:rsidRPr="00E47B35">
        <w:rPr>
          <w:rFonts w:eastAsia="Batang"/>
          <w:sz w:val="22"/>
          <w:szCs w:val="22"/>
          <w:lang w:eastAsia="x-none"/>
        </w:rPr>
        <w:t>indication on the first UL channel</w:t>
      </w:r>
      <w:r w:rsidR="00C5082F" w:rsidRPr="00E47B35">
        <w:rPr>
          <w:rFonts w:eastAsia="Batang"/>
          <w:sz w:val="22"/>
          <w:szCs w:val="22"/>
          <w:lang w:eastAsia="x-none"/>
        </w:rPr>
        <w:t xml:space="preserve"> if the event has been met M number of times in the T_window</w:t>
      </w:r>
    </w:p>
    <w:p w14:paraId="20566446" w14:textId="4A2C43E7" w:rsidR="00007C15" w:rsidRPr="00F52051" w:rsidRDefault="00007C15" w:rsidP="00D62FEC">
      <w:pPr>
        <w:rPr>
          <w:rFonts w:eastAsia="Batang"/>
          <w:b/>
          <w:bCs/>
          <w:color w:val="000000"/>
          <w:sz w:val="22"/>
          <w:szCs w:val="22"/>
          <w:u w:val="single"/>
        </w:rPr>
      </w:pPr>
    </w:p>
    <w:p w14:paraId="2D0A0D6B" w14:textId="2DA55892" w:rsidR="00020B1C" w:rsidRPr="0068643C" w:rsidRDefault="00E22A46" w:rsidP="00D62FEC">
      <w:pPr>
        <w:rPr>
          <w:rFonts w:eastAsia="Batang"/>
          <w:b/>
          <w:bCs/>
          <w:color w:val="000000"/>
          <w:sz w:val="22"/>
          <w:szCs w:val="22"/>
        </w:rPr>
      </w:pPr>
      <w:r w:rsidRPr="0068643C">
        <w:rPr>
          <w:rFonts w:eastAsia="Batang"/>
          <w:b/>
          <w:bCs/>
          <w:color w:val="000000"/>
          <w:sz w:val="22"/>
          <w:szCs w:val="22"/>
        </w:rPr>
        <w:t>Other components</w:t>
      </w:r>
      <w:r w:rsidR="008228F1" w:rsidRPr="0068643C">
        <w:rPr>
          <w:rFonts w:eastAsia="Batang"/>
          <w:b/>
          <w:bCs/>
          <w:color w:val="000000"/>
          <w:sz w:val="22"/>
          <w:szCs w:val="22"/>
        </w:rPr>
        <w:t>:</w:t>
      </w:r>
    </w:p>
    <w:p w14:paraId="4E368AF9" w14:textId="77777777" w:rsidR="008228F1" w:rsidRPr="00F52051" w:rsidRDefault="008228F1" w:rsidP="00D62FEC">
      <w:pPr>
        <w:rPr>
          <w:rFonts w:eastAsia="Batang"/>
          <w:b/>
          <w:bCs/>
          <w:color w:val="000000"/>
          <w:sz w:val="22"/>
          <w:szCs w:val="22"/>
          <w:u w:val="single"/>
        </w:rPr>
      </w:pPr>
    </w:p>
    <w:p w14:paraId="2A600848" w14:textId="77777777" w:rsidR="00465B81" w:rsidRPr="00F428AF" w:rsidRDefault="00465B81" w:rsidP="00465B81">
      <w:pPr>
        <w:rPr>
          <w:rFonts w:eastAsia="Batang"/>
          <w:color w:val="000000"/>
          <w:sz w:val="22"/>
          <w:szCs w:val="22"/>
        </w:rPr>
      </w:pPr>
      <w:r w:rsidRPr="00F428AF">
        <w:rPr>
          <w:rFonts w:eastAsia="Batang"/>
          <w:color w:val="000000"/>
          <w:sz w:val="22"/>
          <w:szCs w:val="22"/>
        </w:rPr>
        <w:t>In our last meeting, we reached the following agreement:</w:t>
      </w:r>
    </w:p>
    <w:p w14:paraId="611FD04E" w14:textId="77777777" w:rsidR="00465B81" w:rsidRPr="00F428AF" w:rsidRDefault="00465B81" w:rsidP="00465B81">
      <w:pPr>
        <w:rPr>
          <w:rFonts w:eastAsia="Batang"/>
          <w:color w:val="000000"/>
          <w:sz w:val="22"/>
          <w:szCs w:val="22"/>
        </w:rPr>
      </w:pPr>
    </w:p>
    <w:p w14:paraId="412A6C73" w14:textId="6DE40EFC" w:rsidR="00465B81" w:rsidRPr="00F428AF" w:rsidRDefault="00465B81" w:rsidP="00465B81">
      <w:pPr>
        <w:rPr>
          <w:rFonts w:eastAsia="Batang"/>
          <w:color w:val="000000"/>
          <w:sz w:val="22"/>
          <w:szCs w:val="22"/>
        </w:rPr>
      </w:pPr>
      <w:r w:rsidRPr="00F428AF">
        <w:rPr>
          <w:rFonts w:eastAsia="Batang"/>
          <w:color w:val="000000"/>
          <w:sz w:val="22"/>
          <w:szCs w:val="22"/>
        </w:rPr>
        <w:t>The event-triggered measurement reporting delay includes the T</w:t>
      </w:r>
      <w:r w:rsidRPr="00F428AF">
        <w:rPr>
          <w:rFonts w:eastAsia="Batang"/>
          <w:color w:val="000000"/>
          <w:sz w:val="22"/>
          <w:szCs w:val="22"/>
          <w:vertAlign w:val="subscript"/>
        </w:rPr>
        <w:t>First UL channel</w:t>
      </w:r>
      <w:r w:rsidRPr="00F428AF">
        <w:rPr>
          <w:rFonts w:eastAsia="Batang"/>
          <w:color w:val="000000"/>
          <w:sz w:val="22"/>
          <w:szCs w:val="22"/>
        </w:rPr>
        <w:t>.</w:t>
      </w:r>
    </w:p>
    <w:p w14:paraId="138F5DC2" w14:textId="77777777" w:rsidR="00465B81" w:rsidRPr="00F428AF" w:rsidRDefault="00465B81" w:rsidP="005D77FD">
      <w:pPr>
        <w:pStyle w:val="ListParagraph"/>
        <w:numPr>
          <w:ilvl w:val="0"/>
          <w:numId w:val="59"/>
        </w:numPr>
        <w:rPr>
          <w:rFonts w:eastAsia="Batang"/>
          <w:color w:val="000000"/>
          <w:sz w:val="22"/>
          <w:szCs w:val="22"/>
        </w:rPr>
      </w:pPr>
      <w:r w:rsidRPr="00F428AF">
        <w:rPr>
          <w:rFonts w:eastAsia="Batang"/>
          <w:color w:val="000000"/>
          <w:sz w:val="22"/>
          <w:szCs w:val="22"/>
        </w:rPr>
        <w:t>T</w:t>
      </w:r>
      <w:r w:rsidRPr="00F428AF">
        <w:rPr>
          <w:rFonts w:eastAsia="Batang"/>
          <w:color w:val="000000"/>
          <w:sz w:val="22"/>
          <w:szCs w:val="22"/>
          <w:vertAlign w:val="subscript"/>
        </w:rPr>
        <w:t>First UL channel</w:t>
      </w:r>
      <w:r w:rsidRPr="00F428AF">
        <w:rPr>
          <w:rFonts w:eastAsia="Batang"/>
          <w:color w:val="000000"/>
          <w:sz w:val="22"/>
          <w:szCs w:val="22"/>
        </w:rPr>
        <w:t xml:space="preserve"> refers to the time from the RS that triggered the L1 reporting to the next first PUCCH.</w:t>
      </w:r>
    </w:p>
    <w:p w14:paraId="4374AB7F" w14:textId="77777777" w:rsidR="00465B81" w:rsidRPr="00F428AF" w:rsidRDefault="00465B81" w:rsidP="00465B81">
      <w:pPr>
        <w:rPr>
          <w:rFonts w:eastAsia="Batang"/>
          <w:color w:val="000000"/>
          <w:sz w:val="22"/>
          <w:szCs w:val="22"/>
        </w:rPr>
      </w:pPr>
    </w:p>
    <w:p w14:paraId="7E0C971E" w14:textId="3080421A" w:rsidR="00465B81" w:rsidRPr="00F428AF" w:rsidRDefault="00465B81" w:rsidP="00465B81">
      <w:pPr>
        <w:rPr>
          <w:rFonts w:eastAsia="Batang"/>
          <w:color w:val="000000"/>
          <w:sz w:val="22"/>
          <w:szCs w:val="22"/>
        </w:rPr>
      </w:pPr>
      <w:r w:rsidRPr="00F428AF">
        <w:rPr>
          <w:rFonts w:eastAsia="Batang"/>
          <w:color w:val="000000"/>
          <w:sz w:val="22"/>
          <w:szCs w:val="22"/>
        </w:rPr>
        <w:t>We suggest one clarification, with the motivation explained below:</w:t>
      </w:r>
    </w:p>
    <w:p w14:paraId="70CE9790" w14:textId="77777777" w:rsidR="00465B81" w:rsidRPr="00F428AF" w:rsidRDefault="00465B81" w:rsidP="00465B81">
      <w:pPr>
        <w:rPr>
          <w:rFonts w:eastAsia="Batang"/>
          <w:color w:val="000000"/>
          <w:sz w:val="22"/>
          <w:szCs w:val="22"/>
        </w:rPr>
      </w:pPr>
    </w:p>
    <w:p w14:paraId="440E4A37" w14:textId="53F5AF67" w:rsidR="00465B81" w:rsidRPr="00F428AF" w:rsidRDefault="00465B81" w:rsidP="00465B81">
      <w:pPr>
        <w:rPr>
          <w:rFonts w:eastAsia="Batang"/>
          <w:color w:val="000000"/>
          <w:sz w:val="22"/>
          <w:szCs w:val="22"/>
        </w:rPr>
      </w:pPr>
      <w:r w:rsidRPr="00F428AF">
        <w:rPr>
          <w:rFonts w:eastAsia="Batang"/>
          <w:color w:val="000000"/>
          <w:sz w:val="22"/>
          <w:szCs w:val="22"/>
        </w:rPr>
        <w:t>Once the event is triggered, the UE must send an indication on the first UL channel to notify the NW that the event has occurred, within "T</w:t>
      </w:r>
      <w:r w:rsidRPr="00F428AF">
        <w:rPr>
          <w:rFonts w:eastAsia="Batang"/>
          <w:color w:val="000000"/>
          <w:sz w:val="22"/>
          <w:szCs w:val="22"/>
          <w:vertAlign w:val="subscript"/>
        </w:rPr>
        <w:t>First UL Channel</w:t>
      </w:r>
      <w:r w:rsidRPr="00F428AF">
        <w:rPr>
          <w:rFonts w:eastAsia="Batang"/>
          <w:color w:val="000000"/>
          <w:sz w:val="22"/>
          <w:szCs w:val="22"/>
        </w:rPr>
        <w:t xml:space="preserve">." After the event is triggered, the UE may require time to prepare the new UCI for transmission on the first UL channel. Typically, the preparation time for the PUCCH or PUSCH is defined in the RAN1 specification, but it is crucial to account for this in the RAN4 requirement design. This is important because the UE might miss the first occasion of the first UL channel if the interval between the RS that triggers the </w:t>
      </w:r>
      <w:r w:rsidR="00AF4724" w:rsidRPr="00F428AF">
        <w:rPr>
          <w:rFonts w:eastAsia="Batang"/>
          <w:color w:val="000000"/>
          <w:sz w:val="22"/>
          <w:szCs w:val="22"/>
        </w:rPr>
        <w:t>event,</w:t>
      </w:r>
      <w:r w:rsidRPr="00F428AF">
        <w:rPr>
          <w:rFonts w:eastAsia="Batang"/>
          <w:color w:val="000000"/>
          <w:sz w:val="22"/>
          <w:szCs w:val="22"/>
        </w:rPr>
        <w:t xml:space="preserve"> and the first UL channel grant is insufficient for the UE to prepare and send the new UCI on the first UL channel.</w:t>
      </w:r>
    </w:p>
    <w:p w14:paraId="4FB9BE34" w14:textId="77777777" w:rsidR="000456D8" w:rsidRPr="002327BC" w:rsidRDefault="000456D8" w:rsidP="00D62FEC">
      <w:pPr>
        <w:rPr>
          <w:rFonts w:eastAsia="Batang"/>
          <w:color w:val="000000"/>
          <w:sz w:val="20"/>
          <w:szCs w:val="20"/>
        </w:rPr>
      </w:pPr>
    </w:p>
    <w:p w14:paraId="403D3EAA" w14:textId="77777777" w:rsidR="00D362AD" w:rsidRPr="002327BC" w:rsidRDefault="00D362AD" w:rsidP="00D62FEC">
      <w:pPr>
        <w:rPr>
          <w:rFonts w:eastAsia="Batang"/>
          <w:color w:val="000000"/>
          <w:sz w:val="20"/>
          <w:szCs w:val="20"/>
        </w:rPr>
      </w:pPr>
    </w:p>
    <w:p w14:paraId="4CAB5CC2" w14:textId="3D07C766" w:rsidR="007C20A4" w:rsidRPr="006306D9" w:rsidRDefault="007C20A4" w:rsidP="005D77FD">
      <w:pPr>
        <w:pStyle w:val="ListParagraph"/>
        <w:numPr>
          <w:ilvl w:val="0"/>
          <w:numId w:val="58"/>
        </w:numPr>
        <w:rPr>
          <w:rFonts w:eastAsia="Batang"/>
          <w:color w:val="000000"/>
          <w:sz w:val="22"/>
          <w:szCs w:val="22"/>
        </w:rPr>
      </w:pPr>
      <w:r w:rsidRPr="006306D9">
        <w:rPr>
          <w:rFonts w:eastAsia="Batang"/>
          <w:color w:val="000000"/>
          <w:sz w:val="22"/>
          <w:szCs w:val="22"/>
        </w:rPr>
        <w:t>RAN4 to agree T</w:t>
      </w:r>
      <w:r w:rsidRPr="006306D9">
        <w:rPr>
          <w:rFonts w:eastAsia="Batang"/>
          <w:color w:val="000000"/>
          <w:sz w:val="22"/>
          <w:szCs w:val="22"/>
          <w:vertAlign w:val="subscript"/>
        </w:rPr>
        <w:t>First UL Channel</w:t>
      </w:r>
      <w:r w:rsidRPr="006306D9">
        <w:rPr>
          <w:rFonts w:eastAsia="Batang"/>
          <w:color w:val="000000"/>
          <w:sz w:val="22"/>
          <w:szCs w:val="22"/>
        </w:rPr>
        <w:t xml:space="preserve"> as the first occasion of the first UL channel after the T</w:t>
      </w:r>
      <w:r w:rsidRPr="006306D9">
        <w:rPr>
          <w:rFonts w:eastAsia="Batang"/>
          <w:color w:val="000000"/>
          <w:sz w:val="22"/>
          <w:szCs w:val="22"/>
          <w:vertAlign w:val="subscript"/>
        </w:rPr>
        <w:t>new_UCI_prep time</w:t>
      </w:r>
      <w:r w:rsidR="00820CC3" w:rsidRPr="006306D9">
        <w:rPr>
          <w:rFonts w:eastAsia="Batang"/>
          <w:color w:val="000000"/>
          <w:sz w:val="22"/>
          <w:szCs w:val="22"/>
        </w:rPr>
        <w:t>, w</w:t>
      </w:r>
      <w:r w:rsidR="003E7051" w:rsidRPr="006306D9">
        <w:rPr>
          <w:rFonts w:eastAsia="Batang"/>
          <w:color w:val="000000"/>
          <w:sz w:val="22"/>
          <w:szCs w:val="22"/>
        </w:rPr>
        <w:t>here T</w:t>
      </w:r>
      <w:r w:rsidR="003E7051" w:rsidRPr="006306D9">
        <w:rPr>
          <w:rFonts w:eastAsia="Batang"/>
          <w:color w:val="000000"/>
          <w:sz w:val="22"/>
          <w:szCs w:val="22"/>
          <w:vertAlign w:val="subscript"/>
        </w:rPr>
        <w:t xml:space="preserve">new_UCI_prep time </w:t>
      </w:r>
      <w:r w:rsidR="003E7051" w:rsidRPr="006306D9">
        <w:rPr>
          <w:rFonts w:eastAsia="Batang"/>
          <w:color w:val="000000"/>
          <w:sz w:val="22"/>
          <w:szCs w:val="22"/>
        </w:rPr>
        <w:t xml:space="preserve">is the </w:t>
      </w:r>
      <w:r w:rsidR="00105CD4" w:rsidRPr="006306D9">
        <w:rPr>
          <w:rFonts w:eastAsia="Batang"/>
          <w:color w:val="000000"/>
          <w:sz w:val="22"/>
          <w:szCs w:val="22"/>
        </w:rPr>
        <w:t>time to prepare new UCI, which may be specified in RAN1.</w:t>
      </w:r>
    </w:p>
    <w:p w14:paraId="6A001F97" w14:textId="4710958E" w:rsidR="00F77FE5" w:rsidRPr="00F77FE5" w:rsidRDefault="00F77FE5" w:rsidP="007254FF">
      <w:pPr>
        <w:pStyle w:val="ListParagraph"/>
        <w:ind w:left="360"/>
        <w:rPr>
          <w:rFonts w:eastAsia="Batang"/>
          <w:color w:val="000000"/>
          <w:sz w:val="22"/>
          <w:szCs w:val="22"/>
        </w:rPr>
      </w:pPr>
    </w:p>
    <w:p w14:paraId="6FB8D2BB" w14:textId="0F0782D4" w:rsidR="00DA31B6" w:rsidRDefault="007A1802" w:rsidP="00FE714C">
      <w:pPr>
        <w:rPr>
          <w:rFonts w:eastAsia="Batang"/>
          <w:b/>
          <w:bCs/>
          <w:color w:val="000000"/>
          <w:sz w:val="22"/>
          <w:szCs w:val="22"/>
        </w:rPr>
      </w:pPr>
      <w:r w:rsidRPr="00FE714C">
        <w:rPr>
          <w:rFonts w:eastAsia="Batang"/>
          <w:b/>
          <w:bCs/>
          <w:color w:val="000000"/>
          <w:sz w:val="22"/>
          <w:szCs w:val="22"/>
        </w:rPr>
        <w:t xml:space="preserve">Measurement period for </w:t>
      </w:r>
      <w:r w:rsidR="001B5B7E" w:rsidRPr="00FE714C">
        <w:rPr>
          <w:rFonts w:eastAsia="Batang"/>
          <w:b/>
          <w:bCs/>
          <w:color w:val="000000"/>
          <w:sz w:val="22"/>
          <w:szCs w:val="22"/>
        </w:rPr>
        <w:t>events</w:t>
      </w:r>
      <w:r w:rsidRPr="00FE714C">
        <w:rPr>
          <w:rFonts w:eastAsia="Batang"/>
          <w:b/>
          <w:bCs/>
          <w:color w:val="000000"/>
          <w:sz w:val="22"/>
          <w:szCs w:val="22"/>
        </w:rPr>
        <w:t xml:space="preserve"> 1 and 7</w:t>
      </w:r>
    </w:p>
    <w:p w14:paraId="19CAF089" w14:textId="77777777" w:rsidR="00C72262" w:rsidRDefault="00C72262" w:rsidP="00FE714C">
      <w:pPr>
        <w:rPr>
          <w:rFonts w:eastAsia="Batang"/>
          <w:b/>
          <w:bCs/>
          <w:color w:val="000000"/>
          <w:sz w:val="22"/>
          <w:szCs w:val="22"/>
        </w:rPr>
      </w:pPr>
    </w:p>
    <w:p w14:paraId="0B8D5DBD" w14:textId="0626054E" w:rsidR="00C72262" w:rsidRPr="001928EE" w:rsidRDefault="001729D1" w:rsidP="00FE714C">
      <w:pPr>
        <w:rPr>
          <w:rFonts w:eastAsia="Batang"/>
          <w:color w:val="000000"/>
          <w:sz w:val="22"/>
          <w:szCs w:val="22"/>
        </w:rPr>
      </w:pPr>
      <w:r w:rsidRPr="001729D1">
        <w:rPr>
          <w:rFonts w:eastAsia="Batang"/>
          <w:color w:val="000000"/>
          <w:sz w:val="22"/>
          <w:szCs w:val="22"/>
        </w:rPr>
        <w:lastRenderedPageBreak/>
        <w:t xml:space="preserve">RAN4 </w:t>
      </w:r>
      <w:r>
        <w:rPr>
          <w:rFonts w:eastAsia="Batang"/>
          <w:color w:val="000000"/>
          <w:sz w:val="22"/>
          <w:szCs w:val="22"/>
        </w:rPr>
        <w:t xml:space="preserve">started </w:t>
      </w:r>
      <w:r w:rsidRPr="001729D1">
        <w:rPr>
          <w:rFonts w:eastAsia="Batang"/>
          <w:color w:val="000000"/>
          <w:sz w:val="22"/>
          <w:szCs w:val="22"/>
        </w:rPr>
        <w:t xml:space="preserve">the requirements </w:t>
      </w:r>
      <w:r w:rsidR="00266044">
        <w:rPr>
          <w:rFonts w:eastAsia="Batang"/>
          <w:color w:val="000000"/>
          <w:sz w:val="22"/>
          <w:szCs w:val="22"/>
        </w:rPr>
        <w:t xml:space="preserve">discussion </w:t>
      </w:r>
      <w:r w:rsidRPr="001729D1">
        <w:rPr>
          <w:rFonts w:eastAsia="Batang"/>
          <w:color w:val="000000"/>
          <w:sz w:val="22"/>
          <w:szCs w:val="22"/>
        </w:rPr>
        <w:t xml:space="preserve">for Event 2 and agreed to use them as the baseline for Events 1 and 7. However, we believe that </w:t>
      </w:r>
      <w:r w:rsidR="00143B8A">
        <w:rPr>
          <w:rFonts w:eastAsia="Batang"/>
          <w:color w:val="000000"/>
          <w:sz w:val="22"/>
          <w:szCs w:val="22"/>
        </w:rPr>
        <w:t xml:space="preserve">few </w:t>
      </w:r>
      <w:r w:rsidRPr="001729D1">
        <w:rPr>
          <w:rFonts w:eastAsia="Batang"/>
          <w:color w:val="000000"/>
          <w:sz w:val="22"/>
          <w:szCs w:val="22"/>
        </w:rPr>
        <w:t xml:space="preserve">additional </w:t>
      </w:r>
      <w:r w:rsidR="00AC7180">
        <w:rPr>
          <w:rFonts w:eastAsia="Batang"/>
          <w:color w:val="000000"/>
          <w:sz w:val="22"/>
          <w:szCs w:val="22"/>
        </w:rPr>
        <w:t>clarifications</w:t>
      </w:r>
      <w:r w:rsidRPr="001729D1">
        <w:rPr>
          <w:rFonts w:eastAsia="Batang"/>
          <w:color w:val="000000"/>
          <w:sz w:val="22"/>
          <w:szCs w:val="22"/>
        </w:rPr>
        <w:t xml:space="preserve"> may be necessary </w:t>
      </w:r>
      <w:r w:rsidR="00266044">
        <w:rPr>
          <w:rFonts w:eastAsia="Batang"/>
          <w:color w:val="000000"/>
          <w:sz w:val="22"/>
          <w:szCs w:val="22"/>
        </w:rPr>
        <w:t xml:space="preserve">based on the </w:t>
      </w:r>
      <w:r w:rsidRPr="001729D1">
        <w:rPr>
          <w:rFonts w:eastAsia="Batang"/>
          <w:color w:val="000000"/>
          <w:sz w:val="22"/>
          <w:szCs w:val="22"/>
        </w:rPr>
        <w:t>RAN1 definition of Event 7. For reference, the definitions of the events are provided below</w:t>
      </w:r>
    </w:p>
    <w:p w14:paraId="5FEE0961" w14:textId="77777777" w:rsidR="001B5B7E" w:rsidRPr="00C515EA" w:rsidRDefault="001B5B7E" w:rsidP="001B5B7E">
      <w:pPr>
        <w:rPr>
          <w:rFonts w:eastAsia="Batang"/>
          <w:b/>
          <w:bCs/>
          <w:color w:val="000000"/>
        </w:rPr>
      </w:pPr>
    </w:p>
    <w:p w14:paraId="713AD740" w14:textId="77777777" w:rsidR="008B6C48" w:rsidRPr="00C515EA" w:rsidRDefault="008B6C48" w:rsidP="008B6C48">
      <w:pPr>
        <w:numPr>
          <w:ilvl w:val="0"/>
          <w:numId w:val="16"/>
        </w:numPr>
        <w:adjustRightInd w:val="0"/>
        <w:snapToGrid w:val="0"/>
        <w:ind w:left="830" w:hanging="284"/>
        <w:jc w:val="both"/>
        <w:rPr>
          <w:rFonts w:ascii="Times" w:eastAsia="Batang" w:hAnsi="Times"/>
          <w:sz w:val="22"/>
          <w:szCs w:val="28"/>
        </w:rPr>
      </w:pPr>
      <w:r w:rsidRPr="00C515EA">
        <w:rPr>
          <w:rFonts w:ascii="Times" w:eastAsia="Batang" w:hAnsi="Times"/>
          <w:sz w:val="22"/>
          <w:szCs w:val="28"/>
        </w:rPr>
        <w:t xml:space="preserve">Event-1: Quality of </w:t>
      </w:r>
      <w:r w:rsidRPr="00C515EA">
        <w:rPr>
          <w:rFonts w:ascii="Times" w:eastAsia="Batang" w:hAnsi="Times"/>
          <w:b/>
          <w:bCs/>
          <w:sz w:val="22"/>
          <w:szCs w:val="28"/>
        </w:rPr>
        <w:t>the current beam</w:t>
      </w:r>
      <w:r w:rsidRPr="00C515EA">
        <w:rPr>
          <w:rFonts w:ascii="Times" w:eastAsia="Batang" w:hAnsi="Times"/>
          <w:sz w:val="22"/>
          <w:szCs w:val="28"/>
        </w:rPr>
        <w:t xml:space="preserve"> is worse than a certain threshold.</w:t>
      </w:r>
    </w:p>
    <w:p w14:paraId="66EC2CC4" w14:textId="77777777" w:rsidR="00E7387F" w:rsidRPr="00C515EA" w:rsidRDefault="00E7387F" w:rsidP="002408DD">
      <w:pPr>
        <w:numPr>
          <w:ilvl w:val="0"/>
          <w:numId w:val="16"/>
        </w:numPr>
        <w:adjustRightInd w:val="0"/>
        <w:snapToGrid w:val="0"/>
        <w:ind w:left="830" w:hanging="284"/>
        <w:jc w:val="both"/>
        <w:rPr>
          <w:rFonts w:ascii="Times" w:eastAsia="Batang" w:hAnsi="Times" w:cs="Times"/>
          <w:color w:val="000000"/>
          <w:sz w:val="22"/>
          <w:szCs w:val="28"/>
        </w:rPr>
      </w:pPr>
      <w:r w:rsidRPr="00C515EA">
        <w:rPr>
          <w:rFonts w:ascii="Times" w:eastAsia="Batang" w:hAnsi="Times" w:cs="Times"/>
          <w:color w:val="000000"/>
          <w:sz w:val="22"/>
          <w:szCs w:val="28"/>
        </w:rPr>
        <w:t xml:space="preserve">Event-2: Quality of at least </w:t>
      </w:r>
      <w:r w:rsidRPr="00C515EA">
        <w:rPr>
          <w:rFonts w:ascii="Times" w:eastAsia="Batang" w:hAnsi="Times" w:cs="Times"/>
          <w:b/>
          <w:bCs/>
          <w:color w:val="000000"/>
          <w:sz w:val="22"/>
          <w:szCs w:val="28"/>
        </w:rPr>
        <w:t>one new beam</w:t>
      </w:r>
      <w:r w:rsidRPr="00C515EA">
        <w:rPr>
          <w:rFonts w:ascii="Times" w:eastAsia="Batang" w:hAnsi="Times" w:cs="Times"/>
          <w:color w:val="000000"/>
          <w:sz w:val="22"/>
          <w:szCs w:val="28"/>
        </w:rPr>
        <w:t xml:space="preserve">, such as L1-RSRP, becomes a threshold value better than the </w:t>
      </w:r>
      <w:r w:rsidRPr="00C515EA">
        <w:rPr>
          <w:rFonts w:ascii="Times" w:eastAsia="Batang" w:hAnsi="Times" w:cs="Times"/>
          <w:b/>
          <w:bCs/>
          <w:color w:val="000000"/>
          <w:sz w:val="22"/>
          <w:szCs w:val="28"/>
        </w:rPr>
        <w:t>current beam</w:t>
      </w:r>
      <w:r w:rsidRPr="00C515EA">
        <w:rPr>
          <w:rFonts w:ascii="Times" w:eastAsia="Batang" w:hAnsi="Times" w:cs="Times"/>
          <w:color w:val="000000"/>
          <w:sz w:val="22"/>
          <w:szCs w:val="28"/>
        </w:rPr>
        <w:t xml:space="preserve">. </w:t>
      </w:r>
    </w:p>
    <w:p w14:paraId="7960990C" w14:textId="77777777" w:rsidR="008B6C48" w:rsidRPr="00C515EA" w:rsidRDefault="008B6C48" w:rsidP="008B6C48">
      <w:pPr>
        <w:numPr>
          <w:ilvl w:val="0"/>
          <w:numId w:val="16"/>
        </w:numPr>
        <w:adjustRightInd w:val="0"/>
        <w:snapToGrid w:val="0"/>
        <w:ind w:left="830" w:hanging="284"/>
        <w:jc w:val="both"/>
        <w:rPr>
          <w:rFonts w:ascii="Times" w:eastAsia="Batang" w:hAnsi="Times"/>
          <w:sz w:val="22"/>
          <w:szCs w:val="28"/>
        </w:rPr>
      </w:pPr>
      <w:r w:rsidRPr="00C515EA">
        <w:rPr>
          <w:rFonts w:ascii="Times" w:eastAsia="PMingLiU" w:hAnsi="Times"/>
          <w:sz w:val="22"/>
          <w:szCs w:val="28"/>
          <w:lang w:eastAsia="zh-TW"/>
        </w:rPr>
        <w:t>Event-7</w:t>
      </w:r>
      <w:r w:rsidRPr="00C515EA">
        <w:rPr>
          <w:rFonts w:ascii="Times" w:eastAsia="Batang" w:hAnsi="Times"/>
          <w:sz w:val="22"/>
          <w:szCs w:val="28"/>
          <w:lang w:eastAsia="zh-TW"/>
        </w:rPr>
        <w:t xml:space="preserve">: </w:t>
      </w:r>
      <w:r w:rsidRPr="00C515EA">
        <w:rPr>
          <w:rFonts w:ascii="Times" w:eastAsia="Batang" w:hAnsi="Times"/>
          <w:sz w:val="22"/>
          <w:szCs w:val="28"/>
        </w:rPr>
        <w:t xml:space="preserve">Quality of at least </w:t>
      </w:r>
      <w:r w:rsidRPr="00C515EA">
        <w:rPr>
          <w:rFonts w:ascii="Times" w:eastAsia="Batang" w:hAnsi="Times"/>
          <w:b/>
          <w:bCs/>
          <w:sz w:val="22"/>
          <w:szCs w:val="28"/>
        </w:rPr>
        <w:t>one new beam</w:t>
      </w:r>
      <w:r w:rsidRPr="00C515EA">
        <w:rPr>
          <w:rFonts w:ascii="Times" w:eastAsia="Batang" w:hAnsi="Times"/>
          <w:sz w:val="22"/>
          <w:szCs w:val="28"/>
        </w:rPr>
        <w:t xml:space="preserve">, such as L1-RSRP, becomes a threshold value better than </w:t>
      </w:r>
      <w:r w:rsidRPr="00C515EA">
        <w:rPr>
          <w:rFonts w:ascii="Times" w:eastAsia="Batang" w:hAnsi="Times"/>
          <w:b/>
          <w:bCs/>
          <w:sz w:val="22"/>
          <w:szCs w:val="28"/>
        </w:rPr>
        <w:t>the RS</w:t>
      </w:r>
      <w:r w:rsidRPr="00C515EA">
        <w:rPr>
          <w:rFonts w:ascii="Times" w:eastAsia="PMingLiU" w:hAnsi="Times"/>
          <w:b/>
          <w:bCs/>
          <w:sz w:val="22"/>
          <w:szCs w:val="28"/>
          <w:lang w:eastAsia="zh-TW"/>
        </w:rPr>
        <w:t xml:space="preserve"> de</w:t>
      </w:r>
      <w:r w:rsidRPr="00C515EA">
        <w:rPr>
          <w:rFonts w:ascii="Times" w:eastAsia="Batang" w:hAnsi="Times"/>
          <w:b/>
          <w:bCs/>
          <w:sz w:val="22"/>
          <w:szCs w:val="28"/>
        </w:rPr>
        <w:t>rived from the activated TCI state with the Q-</w:t>
      </w:r>
      <w:proofErr w:type="spellStart"/>
      <w:r w:rsidRPr="00C515EA">
        <w:rPr>
          <w:rFonts w:ascii="Times" w:eastAsia="Batang" w:hAnsi="Times"/>
          <w:b/>
          <w:bCs/>
          <w:sz w:val="22"/>
          <w:szCs w:val="28"/>
        </w:rPr>
        <w:t>th</w:t>
      </w:r>
      <w:proofErr w:type="spellEnd"/>
      <w:r w:rsidRPr="00C515EA">
        <w:rPr>
          <w:rFonts w:ascii="Times" w:eastAsia="Batang" w:hAnsi="Times"/>
          <w:b/>
          <w:bCs/>
          <w:sz w:val="22"/>
          <w:szCs w:val="28"/>
        </w:rPr>
        <w:t xml:space="preserve"> best quality</w:t>
      </w:r>
      <w:r w:rsidRPr="00C515EA">
        <w:rPr>
          <w:rFonts w:ascii="Times" w:eastAsia="Batang" w:hAnsi="Times"/>
          <w:sz w:val="22"/>
          <w:szCs w:val="28"/>
        </w:rPr>
        <w:t>.</w:t>
      </w:r>
    </w:p>
    <w:p w14:paraId="09DC69A8" w14:textId="77777777" w:rsidR="008B6C48" w:rsidRPr="00C515EA" w:rsidRDefault="008B6C48" w:rsidP="008B6C48">
      <w:pPr>
        <w:numPr>
          <w:ilvl w:val="1"/>
          <w:numId w:val="16"/>
        </w:numPr>
        <w:adjustRightInd w:val="0"/>
        <w:snapToGrid w:val="0"/>
        <w:ind w:left="1804"/>
        <w:jc w:val="both"/>
        <w:rPr>
          <w:rFonts w:ascii="Times" w:eastAsia="Batang" w:hAnsi="Times"/>
          <w:sz w:val="22"/>
          <w:szCs w:val="28"/>
        </w:rPr>
      </w:pPr>
      <w:r w:rsidRPr="00C515EA">
        <w:rPr>
          <w:rFonts w:ascii="Times" w:eastAsia="Batang" w:hAnsi="Times"/>
          <w:sz w:val="22"/>
          <w:szCs w:val="28"/>
        </w:rPr>
        <w:t>Q is RRC configured with subjective to UE capability signalling</w:t>
      </w:r>
    </w:p>
    <w:p w14:paraId="67CE1517" w14:textId="77777777" w:rsidR="008B6C48" w:rsidRPr="00C515EA" w:rsidRDefault="008B6C48" w:rsidP="008B6C48">
      <w:pPr>
        <w:numPr>
          <w:ilvl w:val="2"/>
          <w:numId w:val="16"/>
        </w:numPr>
        <w:adjustRightInd w:val="0"/>
        <w:snapToGrid w:val="0"/>
        <w:ind w:left="2284"/>
        <w:jc w:val="both"/>
        <w:rPr>
          <w:rFonts w:ascii="Times" w:eastAsia="Batang" w:hAnsi="Times"/>
          <w:sz w:val="22"/>
          <w:szCs w:val="28"/>
        </w:rPr>
      </w:pPr>
      <w:r w:rsidRPr="00C515EA">
        <w:rPr>
          <w:rFonts w:ascii="Times" w:eastAsia="Batang" w:hAnsi="Times"/>
          <w:sz w:val="22"/>
          <w:szCs w:val="28"/>
        </w:rPr>
        <w:t xml:space="preserve">UE may only indicate a single candidate value or not support Event-7. </w:t>
      </w:r>
    </w:p>
    <w:p w14:paraId="42F2223E" w14:textId="2CCD9888" w:rsidR="00CE1B9D" w:rsidRPr="001B5B7E" w:rsidRDefault="00CE1B9D" w:rsidP="001B5B7E">
      <w:pPr>
        <w:rPr>
          <w:rFonts w:eastAsia="Batang"/>
        </w:rPr>
      </w:pPr>
    </w:p>
    <w:p w14:paraId="269A6F49" w14:textId="11228185" w:rsidR="00102500" w:rsidRDefault="00C254EB" w:rsidP="00E54C36">
      <w:pPr>
        <w:rPr>
          <w:rFonts w:eastAsia="Batang"/>
          <w:color w:val="000000"/>
          <w:sz w:val="22"/>
          <w:szCs w:val="22"/>
        </w:rPr>
      </w:pPr>
      <w:r w:rsidRPr="00C254EB">
        <w:rPr>
          <w:rFonts w:eastAsia="Batang"/>
          <w:color w:val="000000"/>
          <w:sz w:val="22"/>
          <w:szCs w:val="22"/>
        </w:rPr>
        <w:t>RAN1 defined the events based on the quality of the current beam, the quality of the new beam, and the quality of the reference signal (RS) derived from the activated TCI state with the Q-</w:t>
      </w:r>
      <w:proofErr w:type="spellStart"/>
      <w:r w:rsidRPr="00C254EB">
        <w:rPr>
          <w:rFonts w:eastAsia="Batang"/>
          <w:color w:val="000000"/>
          <w:sz w:val="22"/>
          <w:szCs w:val="22"/>
        </w:rPr>
        <w:t>th</w:t>
      </w:r>
      <w:proofErr w:type="spellEnd"/>
      <w:r w:rsidRPr="00C254EB">
        <w:rPr>
          <w:rFonts w:eastAsia="Batang"/>
          <w:color w:val="000000"/>
          <w:sz w:val="22"/>
          <w:szCs w:val="22"/>
        </w:rPr>
        <w:t xml:space="preserve"> best quality. While defining the requirements for Event 2, we have already clarified the measurement periods for obtaining the quality of the current beam and the new beam. </w:t>
      </w:r>
      <w:r w:rsidR="00614322">
        <w:rPr>
          <w:rFonts w:eastAsia="Batang"/>
          <w:color w:val="000000"/>
          <w:sz w:val="22"/>
          <w:szCs w:val="22"/>
        </w:rPr>
        <w:t>W</w:t>
      </w:r>
      <w:r w:rsidRPr="00C254EB">
        <w:rPr>
          <w:rFonts w:eastAsia="Batang"/>
          <w:color w:val="000000"/>
          <w:sz w:val="22"/>
          <w:szCs w:val="22"/>
        </w:rPr>
        <w:t>e believe it is necessary to also clarify the measurement period for the RS derived from the activated TCI state with the Q-</w:t>
      </w:r>
      <w:proofErr w:type="spellStart"/>
      <w:r w:rsidRPr="00C254EB">
        <w:rPr>
          <w:rFonts w:eastAsia="Batang"/>
          <w:color w:val="000000"/>
          <w:sz w:val="22"/>
          <w:szCs w:val="22"/>
        </w:rPr>
        <w:t>th</w:t>
      </w:r>
      <w:proofErr w:type="spellEnd"/>
      <w:r w:rsidRPr="00C254EB">
        <w:rPr>
          <w:rFonts w:eastAsia="Batang"/>
          <w:color w:val="000000"/>
          <w:sz w:val="22"/>
          <w:szCs w:val="22"/>
        </w:rPr>
        <w:t xml:space="preserve"> best quality. For reference, the measurement periods for the current and new beams are provided below</w:t>
      </w:r>
      <w:r w:rsidR="00102500" w:rsidRPr="00E54C36">
        <w:rPr>
          <w:rFonts w:eastAsia="Batang"/>
          <w:color w:val="000000"/>
          <w:sz w:val="22"/>
          <w:szCs w:val="22"/>
        </w:rPr>
        <w:t>.</w:t>
      </w:r>
    </w:p>
    <w:p w14:paraId="30FF70B8" w14:textId="77777777" w:rsidR="00C254EB" w:rsidRPr="00E54C36" w:rsidRDefault="00C254EB" w:rsidP="00E54C36">
      <w:pPr>
        <w:rPr>
          <w:rFonts w:eastAsia="Batang"/>
          <w:color w:val="000000"/>
          <w:sz w:val="22"/>
          <w:szCs w:val="22"/>
        </w:rPr>
      </w:pPr>
    </w:p>
    <w:tbl>
      <w:tblPr>
        <w:tblW w:w="9650"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0"/>
      </w:tblGrid>
      <w:tr w:rsidR="00102500" w14:paraId="1C3A64AC" w14:textId="77777777" w:rsidTr="00102500">
        <w:trPr>
          <w:trHeight w:val="2192"/>
        </w:trPr>
        <w:tc>
          <w:tcPr>
            <w:tcW w:w="9650" w:type="dxa"/>
          </w:tcPr>
          <w:p w14:paraId="1D0EB859" w14:textId="77777777" w:rsidR="00102500" w:rsidRPr="00102500" w:rsidRDefault="00102500" w:rsidP="00102500">
            <w:pPr>
              <w:pStyle w:val="ListParagraph"/>
              <w:numPr>
                <w:ilvl w:val="0"/>
                <w:numId w:val="62"/>
              </w:numPr>
              <w:overflowPunct w:val="0"/>
              <w:autoSpaceDE w:val="0"/>
              <w:autoSpaceDN w:val="0"/>
              <w:adjustRightInd w:val="0"/>
              <w:spacing w:after="180"/>
              <w:ind w:left="553"/>
              <w:contextualSpacing w:val="0"/>
              <w:textAlignment w:val="baseline"/>
              <w:rPr>
                <w:sz w:val="20"/>
                <w:szCs w:val="20"/>
              </w:rPr>
            </w:pPr>
            <w:r w:rsidRPr="00102500">
              <w:rPr>
                <w:sz w:val="20"/>
                <w:szCs w:val="20"/>
              </w:rPr>
              <w:t>the L1-RSRP measurement period of the</w:t>
            </w:r>
            <w:r w:rsidRPr="00102500" w:rsidDel="00AB68B2">
              <w:rPr>
                <w:sz w:val="20"/>
                <w:szCs w:val="20"/>
              </w:rPr>
              <w:t xml:space="preserve"> </w:t>
            </w:r>
            <w:r w:rsidRPr="00102500">
              <w:rPr>
                <w:sz w:val="20"/>
                <w:szCs w:val="20"/>
              </w:rPr>
              <w:t>current beam refers to T</w:t>
            </w:r>
            <w:r w:rsidRPr="00102500">
              <w:rPr>
                <w:sz w:val="20"/>
                <w:szCs w:val="20"/>
                <w:vertAlign w:val="subscript"/>
              </w:rPr>
              <w:t>L1-RSRP_Measurement_Period_SSB</w:t>
            </w:r>
            <w:r w:rsidRPr="00102500">
              <w:rPr>
                <w:sz w:val="20"/>
                <w:szCs w:val="20"/>
              </w:rPr>
              <w:t xml:space="preserve"> as specified in table 9.5.4.1-2 assuming T</w:t>
            </w:r>
            <w:r w:rsidRPr="00102500">
              <w:rPr>
                <w:sz w:val="20"/>
                <w:szCs w:val="20"/>
                <w:vertAlign w:val="subscript"/>
              </w:rPr>
              <w:t>Report</w:t>
            </w:r>
            <w:r w:rsidRPr="00102500">
              <w:rPr>
                <w:sz w:val="20"/>
                <w:szCs w:val="20"/>
              </w:rPr>
              <w:t>. = 0, and T</w:t>
            </w:r>
            <w:r w:rsidRPr="00102500">
              <w:rPr>
                <w:sz w:val="20"/>
                <w:szCs w:val="20"/>
                <w:vertAlign w:val="subscript"/>
              </w:rPr>
              <w:t>SSB</w:t>
            </w:r>
            <w:r w:rsidRPr="00102500">
              <w:rPr>
                <w:sz w:val="20"/>
                <w:szCs w:val="20"/>
              </w:rPr>
              <w:t xml:space="preserve"> is </w:t>
            </w:r>
            <w:r w:rsidRPr="00102500">
              <w:rPr>
                <w:rFonts w:eastAsiaTheme="minorEastAsia"/>
                <w:sz w:val="20"/>
                <w:szCs w:val="20"/>
              </w:rPr>
              <w:t xml:space="preserve">the </w:t>
            </w:r>
            <w:r w:rsidRPr="00102500">
              <w:rPr>
                <w:sz w:val="20"/>
                <w:szCs w:val="20"/>
                <w:lang w:eastAsia="en-GB"/>
              </w:rPr>
              <w:t xml:space="preserve">periodicity of the </w:t>
            </w:r>
            <w:r w:rsidRPr="00102500">
              <w:rPr>
                <w:i/>
                <w:iCs/>
                <w:sz w:val="20"/>
                <w:szCs w:val="20"/>
                <w:lang w:eastAsia="en-GB"/>
              </w:rPr>
              <w:t>SSB-Index</w:t>
            </w:r>
            <w:r w:rsidRPr="00102500">
              <w:rPr>
                <w:rFonts w:eastAsiaTheme="minorEastAsia"/>
                <w:sz w:val="20"/>
                <w:szCs w:val="20"/>
              </w:rPr>
              <w:t xml:space="preserve"> of </w:t>
            </w:r>
            <w:r w:rsidRPr="00102500">
              <w:rPr>
                <w:sz w:val="20"/>
                <w:szCs w:val="20"/>
                <w:lang w:val="x-none"/>
              </w:rPr>
              <w:t xml:space="preserve">the reference signal in the indicated TCI state or the SS/PBCH block which is </w:t>
            </w:r>
            <w:proofErr w:type="spellStart"/>
            <w:r w:rsidRPr="00102500">
              <w:rPr>
                <w:sz w:val="20"/>
                <w:szCs w:val="20"/>
                <w:lang w:val="x-none"/>
              </w:rPr>
              <w:t>QCLed</w:t>
            </w:r>
            <w:proofErr w:type="spellEnd"/>
            <w:r w:rsidRPr="00102500">
              <w:rPr>
                <w:sz w:val="20"/>
                <w:szCs w:val="20"/>
                <w:lang w:val="x-none"/>
              </w:rPr>
              <w:t xml:space="preserve"> with the reference signal in the indicated TCI state for the current beam.</w:t>
            </w:r>
          </w:p>
          <w:p w14:paraId="534BC110" w14:textId="5989B3C6" w:rsidR="00102500" w:rsidRPr="00102500" w:rsidRDefault="00102500" w:rsidP="00102500">
            <w:pPr>
              <w:pStyle w:val="ListParagraph"/>
              <w:numPr>
                <w:ilvl w:val="0"/>
                <w:numId w:val="62"/>
              </w:numPr>
              <w:overflowPunct w:val="0"/>
              <w:autoSpaceDE w:val="0"/>
              <w:autoSpaceDN w:val="0"/>
              <w:adjustRightInd w:val="0"/>
              <w:spacing w:after="180"/>
              <w:ind w:left="553"/>
              <w:textAlignment w:val="baseline"/>
              <w:rPr>
                <w:sz w:val="20"/>
                <w:szCs w:val="20"/>
              </w:rPr>
            </w:pPr>
            <w:proofErr w:type="gramStart"/>
            <w:r w:rsidRPr="00102500">
              <w:rPr>
                <w:sz w:val="20"/>
                <w:szCs w:val="20"/>
              </w:rPr>
              <w:t>the</w:t>
            </w:r>
            <w:proofErr w:type="gramEnd"/>
            <w:r w:rsidRPr="00102500">
              <w:rPr>
                <w:sz w:val="20"/>
                <w:szCs w:val="20"/>
              </w:rPr>
              <w:t xml:space="preserve"> L1-RSRP measurement period of the new beam refers to T</w:t>
            </w:r>
            <w:r w:rsidRPr="00102500">
              <w:rPr>
                <w:sz w:val="20"/>
                <w:szCs w:val="20"/>
                <w:vertAlign w:val="subscript"/>
              </w:rPr>
              <w:t>L1-RSRP_Measurement_Period_SSB</w:t>
            </w:r>
            <w:r w:rsidRPr="00102500">
              <w:rPr>
                <w:sz w:val="20"/>
                <w:szCs w:val="20"/>
              </w:rPr>
              <w:t xml:space="preserve"> as specified in table 9.5.4.1-2 assuming T</w:t>
            </w:r>
            <w:r w:rsidRPr="00102500">
              <w:rPr>
                <w:sz w:val="20"/>
                <w:szCs w:val="20"/>
                <w:vertAlign w:val="subscript"/>
              </w:rPr>
              <w:t>Report</w:t>
            </w:r>
            <w:r w:rsidRPr="00102500">
              <w:rPr>
                <w:sz w:val="20"/>
                <w:szCs w:val="20"/>
              </w:rPr>
              <w:t>. = 0, and T</w:t>
            </w:r>
            <w:r w:rsidRPr="00102500">
              <w:rPr>
                <w:sz w:val="20"/>
                <w:szCs w:val="20"/>
                <w:vertAlign w:val="subscript"/>
              </w:rPr>
              <w:t>SSB</w:t>
            </w:r>
            <w:r w:rsidRPr="00102500">
              <w:rPr>
                <w:sz w:val="20"/>
                <w:szCs w:val="20"/>
              </w:rPr>
              <w:t xml:space="preserve"> is the periodicity of the </w:t>
            </w:r>
            <w:r w:rsidRPr="00102500">
              <w:rPr>
                <w:i/>
                <w:iCs/>
                <w:sz w:val="20"/>
                <w:szCs w:val="20"/>
              </w:rPr>
              <w:t>SSB-Index</w:t>
            </w:r>
            <w:r w:rsidRPr="00102500">
              <w:rPr>
                <w:sz w:val="20"/>
                <w:szCs w:val="20"/>
              </w:rPr>
              <w:t xml:space="preserve"> of the reference signal configured by the </w:t>
            </w:r>
            <w:r w:rsidRPr="00102500">
              <w:rPr>
                <w:i/>
                <w:iCs/>
                <w:sz w:val="20"/>
                <w:szCs w:val="20"/>
              </w:rPr>
              <w:t>newBeamResourceSet-r19</w:t>
            </w:r>
            <w:r w:rsidRPr="00102500">
              <w:rPr>
                <w:sz w:val="20"/>
                <w:szCs w:val="20"/>
              </w:rPr>
              <w:t>.</w:t>
            </w:r>
          </w:p>
        </w:tc>
      </w:tr>
    </w:tbl>
    <w:p w14:paraId="196EA377" w14:textId="77777777" w:rsidR="00102500" w:rsidRDefault="00102500" w:rsidP="00245546">
      <w:pPr>
        <w:shd w:val="clear" w:color="auto" w:fill="FFFFFF"/>
        <w:snapToGrid w:val="0"/>
        <w:jc w:val="both"/>
        <w:rPr>
          <w:rFonts w:ascii="Times" w:eastAsia="Batang" w:hAnsi="Times"/>
          <w:sz w:val="20"/>
          <w:szCs w:val="18"/>
        </w:rPr>
      </w:pPr>
    </w:p>
    <w:p w14:paraId="25556B14" w14:textId="37169BD6" w:rsidR="00245546" w:rsidRPr="00C515EA" w:rsidRDefault="0094034E" w:rsidP="00245546">
      <w:pPr>
        <w:shd w:val="clear" w:color="auto" w:fill="FFFFFF"/>
        <w:snapToGrid w:val="0"/>
        <w:jc w:val="both"/>
        <w:rPr>
          <w:rFonts w:eastAsia="Batang"/>
          <w:sz w:val="22"/>
          <w:szCs w:val="22"/>
        </w:rPr>
      </w:pPr>
      <w:r w:rsidRPr="00C515EA">
        <w:rPr>
          <w:rFonts w:eastAsia="Batang"/>
          <w:sz w:val="22"/>
          <w:szCs w:val="22"/>
        </w:rPr>
        <w:t>As per RAN1 agreement</w:t>
      </w:r>
      <w:r w:rsidR="00224E77" w:rsidRPr="00C515EA">
        <w:rPr>
          <w:rFonts w:eastAsia="Batang"/>
          <w:sz w:val="22"/>
          <w:szCs w:val="22"/>
        </w:rPr>
        <w:t xml:space="preserve">, </w:t>
      </w:r>
      <w:r w:rsidR="00245546" w:rsidRPr="00C515EA">
        <w:rPr>
          <w:rFonts w:eastAsia="Batang"/>
          <w:sz w:val="22"/>
          <w:szCs w:val="22"/>
        </w:rPr>
        <w:t>for Event 7, the scheme-1 and scheme-2 for deriving ‘RS for current beam’ on Event-2 is reused with the following further interpretation:</w:t>
      </w:r>
    </w:p>
    <w:p w14:paraId="58F9B628" w14:textId="77777777" w:rsidR="00245546" w:rsidRPr="00C515EA" w:rsidRDefault="00245546" w:rsidP="005D77FD">
      <w:pPr>
        <w:numPr>
          <w:ilvl w:val="0"/>
          <w:numId w:val="61"/>
        </w:numPr>
        <w:shd w:val="clear" w:color="auto" w:fill="FFFFFF"/>
        <w:snapToGrid w:val="0"/>
        <w:ind w:left="950" w:hanging="475"/>
        <w:jc w:val="both"/>
        <w:rPr>
          <w:rFonts w:eastAsia="Batang"/>
          <w:sz w:val="22"/>
          <w:szCs w:val="22"/>
          <w:lang w:eastAsia="x-none"/>
        </w:rPr>
      </w:pPr>
      <w:r w:rsidRPr="00C515EA">
        <w:rPr>
          <w:rFonts w:eastAsia="Batang"/>
          <w:sz w:val="22"/>
          <w:szCs w:val="22"/>
          <w:lang w:eastAsia="x-none"/>
        </w:rPr>
        <w:t>Scheme-</w:t>
      </w:r>
      <w:proofErr w:type="gramStart"/>
      <w:r w:rsidRPr="00C515EA">
        <w:rPr>
          <w:rFonts w:eastAsia="Batang"/>
          <w:sz w:val="22"/>
          <w:szCs w:val="22"/>
          <w:lang w:eastAsia="x-none"/>
        </w:rPr>
        <w:t>1: ‘</w:t>
      </w:r>
      <w:proofErr w:type="gramEnd"/>
      <w:r w:rsidRPr="00C515EA">
        <w:rPr>
          <w:rFonts w:eastAsia="Batang"/>
          <w:sz w:val="22"/>
          <w:szCs w:val="22"/>
          <w:lang w:eastAsia="x-none"/>
        </w:rPr>
        <w:t>RS for current beam’ is the QCL RS in the activated TCI state with the Q-</w:t>
      </w:r>
      <w:proofErr w:type="spellStart"/>
      <w:r w:rsidRPr="00C515EA">
        <w:rPr>
          <w:rFonts w:eastAsia="Batang"/>
          <w:sz w:val="22"/>
          <w:szCs w:val="22"/>
          <w:lang w:eastAsia="x-none"/>
        </w:rPr>
        <w:t>th</w:t>
      </w:r>
      <w:proofErr w:type="spellEnd"/>
      <w:r w:rsidRPr="00C515EA">
        <w:rPr>
          <w:rFonts w:eastAsia="Batang"/>
          <w:sz w:val="22"/>
          <w:szCs w:val="22"/>
          <w:lang w:eastAsia="x-none"/>
        </w:rPr>
        <w:t xml:space="preserve"> best quality.</w:t>
      </w:r>
    </w:p>
    <w:p w14:paraId="7ECDF8D7" w14:textId="77777777" w:rsidR="00245546" w:rsidRPr="00C515EA" w:rsidRDefault="00245546" w:rsidP="005D77FD">
      <w:pPr>
        <w:numPr>
          <w:ilvl w:val="0"/>
          <w:numId w:val="61"/>
        </w:numPr>
        <w:shd w:val="clear" w:color="auto" w:fill="FFFFFF"/>
        <w:snapToGrid w:val="0"/>
        <w:ind w:left="950" w:hanging="475"/>
        <w:jc w:val="both"/>
        <w:rPr>
          <w:rFonts w:eastAsia="Batang"/>
          <w:sz w:val="22"/>
          <w:szCs w:val="22"/>
          <w:lang w:eastAsia="x-none"/>
        </w:rPr>
      </w:pPr>
      <w:r w:rsidRPr="00C515EA">
        <w:rPr>
          <w:rFonts w:eastAsia="Batang"/>
          <w:sz w:val="22"/>
          <w:szCs w:val="22"/>
          <w:lang w:eastAsia="x-none"/>
        </w:rPr>
        <w:t>Scheme-</w:t>
      </w:r>
      <w:proofErr w:type="gramStart"/>
      <w:r w:rsidRPr="00C515EA">
        <w:rPr>
          <w:rFonts w:eastAsia="Batang"/>
          <w:sz w:val="22"/>
          <w:szCs w:val="22"/>
          <w:lang w:eastAsia="x-none"/>
        </w:rPr>
        <w:t>2: ‘</w:t>
      </w:r>
      <w:proofErr w:type="gramEnd"/>
      <w:r w:rsidRPr="00C515EA">
        <w:rPr>
          <w:rFonts w:eastAsia="Batang"/>
          <w:sz w:val="22"/>
          <w:szCs w:val="22"/>
          <w:lang w:eastAsia="x-none"/>
        </w:rPr>
        <w:t xml:space="preserve">RS for current beam’ is the SSB which is </w:t>
      </w:r>
      <w:proofErr w:type="spellStart"/>
      <w:r w:rsidRPr="00C515EA">
        <w:rPr>
          <w:rFonts w:eastAsia="Batang"/>
          <w:sz w:val="22"/>
          <w:szCs w:val="22"/>
          <w:lang w:eastAsia="x-none"/>
        </w:rPr>
        <w:t>QCLed</w:t>
      </w:r>
      <w:proofErr w:type="spellEnd"/>
      <w:r w:rsidRPr="00C515EA">
        <w:rPr>
          <w:rFonts w:eastAsia="Batang"/>
          <w:sz w:val="22"/>
          <w:szCs w:val="22"/>
          <w:lang w:eastAsia="x-none"/>
        </w:rPr>
        <w:t xml:space="preserve"> with the QCL RS in the activated TCI state with the Q-</w:t>
      </w:r>
      <w:proofErr w:type="spellStart"/>
      <w:r w:rsidRPr="00C515EA">
        <w:rPr>
          <w:rFonts w:eastAsia="Batang"/>
          <w:sz w:val="22"/>
          <w:szCs w:val="22"/>
          <w:lang w:eastAsia="x-none"/>
        </w:rPr>
        <w:t>th</w:t>
      </w:r>
      <w:proofErr w:type="spellEnd"/>
      <w:r w:rsidRPr="00C515EA">
        <w:rPr>
          <w:rFonts w:eastAsia="Batang"/>
          <w:sz w:val="22"/>
          <w:szCs w:val="22"/>
          <w:lang w:eastAsia="x-none"/>
        </w:rPr>
        <w:t xml:space="preserve"> best quality.</w:t>
      </w:r>
    </w:p>
    <w:p w14:paraId="3ED047EB" w14:textId="59FA31BB" w:rsidR="00245546" w:rsidRPr="00C515EA" w:rsidRDefault="00245546" w:rsidP="005D77FD">
      <w:pPr>
        <w:numPr>
          <w:ilvl w:val="0"/>
          <w:numId w:val="61"/>
        </w:numPr>
        <w:shd w:val="clear" w:color="auto" w:fill="FFFFFF"/>
        <w:snapToGrid w:val="0"/>
        <w:jc w:val="both"/>
        <w:rPr>
          <w:rFonts w:eastAsia="Batang"/>
          <w:bCs/>
          <w:iCs/>
          <w:color w:val="FF0000"/>
          <w:sz w:val="22"/>
          <w:szCs w:val="22"/>
          <w:lang w:eastAsia="x-none"/>
        </w:rPr>
      </w:pPr>
      <w:r w:rsidRPr="00C515EA">
        <w:rPr>
          <w:rFonts w:eastAsia="Batang"/>
          <w:bCs/>
          <w:iCs/>
          <w:color w:val="FF0000"/>
          <w:sz w:val="22"/>
          <w:szCs w:val="22"/>
          <w:lang w:eastAsia="x-none"/>
        </w:rPr>
        <w:t>Basic feature of</w:t>
      </w:r>
      <w:r w:rsidRPr="00C515EA">
        <w:rPr>
          <w:rFonts w:eastAsia="Batang"/>
          <w:b/>
          <w:color w:val="FF0000"/>
          <w:sz w:val="22"/>
          <w:szCs w:val="22"/>
          <w:lang w:eastAsia="x-none"/>
        </w:rPr>
        <w:t xml:space="preserve"> the triggering event determination</w:t>
      </w:r>
      <w:r w:rsidRPr="00C515EA">
        <w:rPr>
          <w:rFonts w:eastAsia="Batang"/>
          <w:bCs/>
          <w:iCs/>
          <w:color w:val="FF0000"/>
          <w:sz w:val="22"/>
          <w:szCs w:val="22"/>
          <w:lang w:eastAsia="x-none"/>
        </w:rPr>
        <w:t xml:space="preserve"> </w:t>
      </w:r>
      <w:r w:rsidRPr="00C515EA">
        <w:rPr>
          <w:rFonts w:eastAsia="Batang"/>
          <w:color w:val="FF0000"/>
          <w:sz w:val="22"/>
          <w:szCs w:val="22"/>
          <w:lang w:eastAsia="x-none"/>
        </w:rPr>
        <w:t>for Event-7</w:t>
      </w:r>
      <w:r w:rsidRPr="00C515EA">
        <w:rPr>
          <w:rFonts w:eastAsia="Batang"/>
          <w:bCs/>
          <w:iCs/>
          <w:color w:val="FF0000"/>
          <w:sz w:val="22"/>
          <w:szCs w:val="22"/>
          <w:lang w:eastAsia="x-none"/>
        </w:rPr>
        <w:t xml:space="preserve">: Once </w:t>
      </w:r>
      <w:proofErr w:type="gramStart"/>
      <w:r w:rsidRPr="00C515EA">
        <w:rPr>
          <w:rFonts w:eastAsia="Batang"/>
          <w:bCs/>
          <w:iCs/>
          <w:color w:val="FF0000"/>
          <w:sz w:val="22"/>
          <w:szCs w:val="22"/>
          <w:lang w:eastAsia="x-none"/>
        </w:rPr>
        <w:t>quality</w:t>
      </w:r>
      <w:proofErr w:type="gramEnd"/>
      <w:r w:rsidRPr="00C515EA">
        <w:rPr>
          <w:rFonts w:eastAsia="Batang"/>
          <w:bCs/>
          <w:iCs/>
          <w:color w:val="FF0000"/>
          <w:sz w:val="22"/>
          <w:szCs w:val="22"/>
          <w:lang w:eastAsia="x-none"/>
        </w:rPr>
        <w:t xml:space="preserve"> of at least one new beam becomes a threshold value better than the RS derived from the activated TCI state with the Q-</w:t>
      </w:r>
      <w:proofErr w:type="spellStart"/>
      <w:r w:rsidRPr="00C515EA">
        <w:rPr>
          <w:rFonts w:eastAsia="Batang"/>
          <w:bCs/>
          <w:iCs/>
          <w:color w:val="FF0000"/>
          <w:sz w:val="22"/>
          <w:szCs w:val="22"/>
          <w:lang w:eastAsia="x-none"/>
        </w:rPr>
        <w:t>th</w:t>
      </w:r>
      <w:proofErr w:type="spellEnd"/>
      <w:r w:rsidRPr="00C515EA">
        <w:rPr>
          <w:rFonts w:eastAsia="Batang"/>
          <w:bCs/>
          <w:iCs/>
          <w:color w:val="FF0000"/>
          <w:sz w:val="22"/>
          <w:szCs w:val="22"/>
          <w:lang w:eastAsia="x-none"/>
        </w:rPr>
        <w:t xml:space="preserve"> best quality, </w:t>
      </w:r>
      <w:r w:rsidRPr="00C515EA">
        <w:rPr>
          <w:rFonts w:eastAsia="Batang"/>
          <w:color w:val="FF0000"/>
          <w:sz w:val="22"/>
          <w:szCs w:val="22"/>
          <w:lang w:eastAsia="x-none"/>
        </w:rPr>
        <w:t>UE initiated beam report occurs</w:t>
      </w:r>
      <w:r w:rsidR="00BA125B" w:rsidRPr="00C515EA">
        <w:rPr>
          <w:rFonts w:eastAsia="Batang"/>
          <w:color w:val="FF0000"/>
          <w:sz w:val="22"/>
          <w:szCs w:val="22"/>
          <w:lang w:eastAsia="x-none"/>
        </w:rPr>
        <w:t>.</w:t>
      </w:r>
    </w:p>
    <w:p w14:paraId="510AC5DC" w14:textId="77777777" w:rsidR="00245546" w:rsidRPr="00C515EA" w:rsidRDefault="00245546" w:rsidP="007A1802">
      <w:pPr>
        <w:spacing w:after="120"/>
        <w:jc w:val="both"/>
        <w:rPr>
          <w:rFonts w:eastAsia="Batang"/>
          <w:color w:val="000000"/>
          <w:sz w:val="22"/>
          <w:szCs w:val="22"/>
        </w:rPr>
      </w:pPr>
    </w:p>
    <w:p w14:paraId="71498879" w14:textId="0E001D19" w:rsidR="00E83FAC" w:rsidRPr="00C515EA" w:rsidRDefault="00E83FAC" w:rsidP="00E83FAC">
      <w:pPr>
        <w:spacing w:after="120"/>
        <w:jc w:val="both"/>
        <w:rPr>
          <w:rFonts w:eastAsia="Batang"/>
          <w:color w:val="000000"/>
          <w:sz w:val="22"/>
          <w:szCs w:val="22"/>
        </w:rPr>
      </w:pPr>
      <w:r w:rsidRPr="00C515EA">
        <w:rPr>
          <w:rFonts w:eastAsia="Batang"/>
          <w:color w:val="000000"/>
          <w:sz w:val="22"/>
          <w:szCs w:val="22"/>
        </w:rPr>
        <w:t xml:space="preserve">For Event 7, </w:t>
      </w:r>
      <w:r w:rsidR="00EA6C51" w:rsidRPr="00C515EA">
        <w:rPr>
          <w:rFonts w:eastAsia="Batang"/>
          <w:color w:val="000000"/>
          <w:sz w:val="22"/>
          <w:szCs w:val="22"/>
        </w:rPr>
        <w:t>t</w:t>
      </w:r>
      <w:r w:rsidR="00EA6643" w:rsidRPr="00C515EA">
        <w:rPr>
          <w:rFonts w:eastAsia="Batang"/>
          <w:color w:val="000000"/>
          <w:sz w:val="22"/>
          <w:szCs w:val="22"/>
        </w:rPr>
        <w:t xml:space="preserve">o identify the </w:t>
      </w:r>
      <w:proofErr w:type="spellStart"/>
      <w:r w:rsidR="00EA6643" w:rsidRPr="00C515EA">
        <w:rPr>
          <w:rFonts w:eastAsia="Batang"/>
          <w:color w:val="000000"/>
          <w:sz w:val="22"/>
          <w:szCs w:val="22"/>
        </w:rPr>
        <w:t>Qth</w:t>
      </w:r>
      <w:proofErr w:type="spellEnd"/>
      <w:r w:rsidR="00EA6643" w:rsidRPr="00C515EA">
        <w:rPr>
          <w:rFonts w:eastAsia="Batang"/>
          <w:color w:val="000000"/>
          <w:sz w:val="22"/>
          <w:szCs w:val="22"/>
        </w:rPr>
        <w:t xml:space="preserve"> best quality, UE needs to measure all the activated TCI states as the </w:t>
      </w:r>
      <w:proofErr w:type="spellStart"/>
      <w:r w:rsidR="00EA6643" w:rsidRPr="00C515EA">
        <w:rPr>
          <w:rFonts w:eastAsia="Batang"/>
          <w:color w:val="000000"/>
          <w:sz w:val="22"/>
          <w:szCs w:val="22"/>
        </w:rPr>
        <w:t>Qth</w:t>
      </w:r>
      <w:proofErr w:type="spellEnd"/>
      <w:r w:rsidR="00EA6643" w:rsidRPr="00C515EA">
        <w:rPr>
          <w:rFonts w:eastAsia="Batang"/>
          <w:color w:val="000000"/>
          <w:sz w:val="22"/>
          <w:szCs w:val="22"/>
        </w:rPr>
        <w:t xml:space="preserve"> best activated TCI state may change </w:t>
      </w:r>
      <w:r w:rsidR="00C95D93" w:rsidRPr="00C515EA">
        <w:rPr>
          <w:rFonts w:eastAsia="Batang"/>
          <w:color w:val="000000"/>
          <w:sz w:val="22"/>
          <w:szCs w:val="22"/>
        </w:rPr>
        <w:t>over</w:t>
      </w:r>
      <w:r w:rsidR="00EA6643" w:rsidRPr="00C515EA">
        <w:rPr>
          <w:rFonts w:eastAsia="Batang"/>
          <w:color w:val="000000"/>
          <w:sz w:val="22"/>
          <w:szCs w:val="22"/>
        </w:rPr>
        <w:t xml:space="preserve"> time. </w:t>
      </w:r>
      <w:r w:rsidR="005009AE" w:rsidRPr="00C515EA">
        <w:rPr>
          <w:rFonts w:eastAsia="Batang"/>
          <w:color w:val="000000"/>
          <w:sz w:val="22"/>
          <w:szCs w:val="22"/>
        </w:rPr>
        <w:t xml:space="preserve">That means </w:t>
      </w:r>
      <w:r w:rsidR="0058402A" w:rsidRPr="00C515EA">
        <w:rPr>
          <w:rFonts w:eastAsia="Batang"/>
          <w:color w:val="000000"/>
          <w:sz w:val="22"/>
          <w:szCs w:val="22"/>
        </w:rPr>
        <w:t xml:space="preserve">the </w:t>
      </w:r>
      <w:r w:rsidR="006A4924" w:rsidRPr="00C515EA">
        <w:rPr>
          <w:rFonts w:eastAsia="Batang"/>
          <w:color w:val="000000"/>
          <w:sz w:val="22"/>
          <w:szCs w:val="22"/>
        </w:rPr>
        <w:t xml:space="preserve">activated </w:t>
      </w:r>
      <w:r w:rsidR="0058402A" w:rsidRPr="00C515EA">
        <w:rPr>
          <w:rFonts w:eastAsia="Batang"/>
          <w:color w:val="000000"/>
          <w:sz w:val="22"/>
          <w:szCs w:val="22"/>
        </w:rPr>
        <w:t>TCI state</w:t>
      </w:r>
      <w:r w:rsidR="006A4924" w:rsidRPr="00C515EA">
        <w:rPr>
          <w:rFonts w:eastAsia="Batang"/>
          <w:color w:val="000000"/>
          <w:sz w:val="22"/>
          <w:szCs w:val="22"/>
        </w:rPr>
        <w:t xml:space="preserve"> measurement</w:t>
      </w:r>
      <w:r w:rsidR="0058402A" w:rsidRPr="00C515EA">
        <w:rPr>
          <w:rFonts w:eastAsia="Batang"/>
          <w:color w:val="000000"/>
          <w:sz w:val="22"/>
          <w:szCs w:val="22"/>
        </w:rPr>
        <w:t xml:space="preserve"> delay </w:t>
      </w:r>
      <w:r w:rsidR="00D52338" w:rsidRPr="00C515EA">
        <w:rPr>
          <w:rFonts w:eastAsia="Batang"/>
          <w:color w:val="000000"/>
          <w:sz w:val="22"/>
          <w:szCs w:val="22"/>
        </w:rPr>
        <w:t xml:space="preserve">shall include </w:t>
      </w:r>
      <w:r w:rsidR="00217D1B" w:rsidRPr="00C515EA">
        <w:rPr>
          <w:rFonts w:eastAsia="Batang"/>
          <w:color w:val="000000"/>
          <w:sz w:val="22"/>
          <w:szCs w:val="22"/>
        </w:rPr>
        <w:t xml:space="preserve">all </w:t>
      </w:r>
      <w:r w:rsidR="00D52338" w:rsidRPr="00C515EA">
        <w:rPr>
          <w:rFonts w:eastAsia="Batang"/>
          <w:color w:val="000000"/>
          <w:sz w:val="22"/>
          <w:szCs w:val="22"/>
        </w:rPr>
        <w:t xml:space="preserve">the </w:t>
      </w:r>
      <w:r w:rsidR="003F4058" w:rsidRPr="00C515EA">
        <w:rPr>
          <w:rFonts w:eastAsia="Batang"/>
          <w:color w:val="000000"/>
          <w:sz w:val="22"/>
          <w:szCs w:val="22"/>
        </w:rPr>
        <w:t>activated TCI states measurement delay</w:t>
      </w:r>
      <w:r w:rsidR="0015525D" w:rsidRPr="00C515EA">
        <w:rPr>
          <w:rFonts w:eastAsia="Batang"/>
          <w:color w:val="000000"/>
          <w:sz w:val="22"/>
          <w:szCs w:val="22"/>
        </w:rPr>
        <w:t xml:space="preserve">. </w:t>
      </w:r>
      <w:r w:rsidR="00C11021" w:rsidRPr="00C515EA">
        <w:rPr>
          <w:rFonts w:eastAsia="Batang"/>
          <w:color w:val="000000"/>
          <w:sz w:val="22"/>
          <w:szCs w:val="22"/>
        </w:rPr>
        <w:t xml:space="preserve">When the measurement period of </w:t>
      </w:r>
      <w:r w:rsidR="004F632E" w:rsidRPr="00C515EA">
        <w:rPr>
          <w:rFonts w:eastAsia="Batang"/>
          <w:color w:val="000000"/>
          <w:sz w:val="22"/>
          <w:szCs w:val="22"/>
        </w:rPr>
        <w:t>all</w:t>
      </w:r>
      <w:r w:rsidR="00C11021" w:rsidRPr="00C515EA">
        <w:rPr>
          <w:rFonts w:eastAsia="Batang"/>
          <w:color w:val="000000"/>
          <w:sz w:val="22"/>
          <w:szCs w:val="22"/>
        </w:rPr>
        <w:t xml:space="preserve"> activated TCI states is not same, UE may</w:t>
      </w:r>
      <w:r w:rsidR="000F17FC" w:rsidRPr="00C515EA">
        <w:rPr>
          <w:rFonts w:eastAsia="Batang"/>
          <w:color w:val="000000"/>
          <w:sz w:val="22"/>
          <w:szCs w:val="22"/>
        </w:rPr>
        <w:t xml:space="preserve"> calcul</w:t>
      </w:r>
      <w:r w:rsidR="0018430A" w:rsidRPr="00C515EA">
        <w:rPr>
          <w:rFonts w:eastAsia="Batang"/>
          <w:color w:val="000000"/>
          <w:sz w:val="22"/>
          <w:szCs w:val="22"/>
        </w:rPr>
        <w:t xml:space="preserve">ate the </w:t>
      </w:r>
      <w:proofErr w:type="spellStart"/>
      <w:r w:rsidR="0018430A" w:rsidRPr="00C515EA">
        <w:rPr>
          <w:rFonts w:eastAsia="Batang"/>
          <w:color w:val="000000"/>
          <w:sz w:val="22"/>
          <w:szCs w:val="22"/>
        </w:rPr>
        <w:t>Qth</w:t>
      </w:r>
      <w:proofErr w:type="spellEnd"/>
      <w:r w:rsidR="0018430A" w:rsidRPr="00C515EA">
        <w:rPr>
          <w:rFonts w:eastAsia="Batang"/>
          <w:color w:val="000000"/>
          <w:sz w:val="22"/>
          <w:szCs w:val="22"/>
        </w:rPr>
        <w:t xml:space="preserve"> best </w:t>
      </w:r>
      <w:r w:rsidR="002241F8" w:rsidRPr="00C515EA">
        <w:rPr>
          <w:rFonts w:eastAsia="Batang"/>
          <w:color w:val="000000"/>
          <w:sz w:val="22"/>
          <w:szCs w:val="22"/>
        </w:rPr>
        <w:t>activate</w:t>
      </w:r>
      <w:r w:rsidR="004E5A10" w:rsidRPr="00C515EA">
        <w:rPr>
          <w:rFonts w:eastAsia="Batang"/>
          <w:color w:val="000000"/>
          <w:sz w:val="22"/>
          <w:szCs w:val="22"/>
        </w:rPr>
        <w:t xml:space="preserve">d TCI state </w:t>
      </w:r>
      <w:r w:rsidR="0018430A" w:rsidRPr="00C515EA">
        <w:rPr>
          <w:rFonts w:eastAsia="Batang"/>
          <w:color w:val="000000"/>
          <w:sz w:val="22"/>
          <w:szCs w:val="22"/>
        </w:rPr>
        <w:t xml:space="preserve">after every activated TCI state measurement or after completing all the activated TCI states measurement. </w:t>
      </w:r>
      <w:r w:rsidR="004F751D" w:rsidRPr="00C515EA">
        <w:rPr>
          <w:rFonts w:eastAsia="Batang"/>
          <w:color w:val="000000"/>
          <w:sz w:val="22"/>
          <w:szCs w:val="22"/>
        </w:rPr>
        <w:t xml:space="preserve">Since the evaluation period is not </w:t>
      </w:r>
      <w:r w:rsidR="00DF6E00" w:rsidRPr="00C515EA">
        <w:rPr>
          <w:rFonts w:eastAsia="Batang"/>
          <w:color w:val="000000"/>
          <w:sz w:val="22"/>
          <w:szCs w:val="22"/>
        </w:rPr>
        <w:t>defined</w:t>
      </w:r>
      <w:r w:rsidR="004F751D" w:rsidRPr="00C515EA">
        <w:rPr>
          <w:rFonts w:eastAsia="Batang"/>
          <w:color w:val="000000"/>
          <w:sz w:val="22"/>
          <w:szCs w:val="22"/>
        </w:rPr>
        <w:t xml:space="preserve"> for the other events, we prefer defining the measurement period for each of the activated TCI state. </w:t>
      </w:r>
    </w:p>
    <w:p w14:paraId="12DC58D4" w14:textId="77777777" w:rsidR="00A816B9" w:rsidRPr="00C515EA" w:rsidRDefault="00A816B9" w:rsidP="00E83FAC">
      <w:pPr>
        <w:spacing w:after="120"/>
        <w:jc w:val="both"/>
        <w:rPr>
          <w:rFonts w:eastAsia="Batang"/>
          <w:color w:val="000000"/>
          <w:sz w:val="22"/>
          <w:szCs w:val="22"/>
        </w:rPr>
      </w:pPr>
    </w:p>
    <w:p w14:paraId="2FE83CBE" w14:textId="0958C296" w:rsidR="000E3194" w:rsidRPr="00C515EA" w:rsidRDefault="00E43826" w:rsidP="00533697">
      <w:pPr>
        <w:pStyle w:val="ListParagraph"/>
        <w:numPr>
          <w:ilvl w:val="0"/>
          <w:numId w:val="58"/>
        </w:numPr>
        <w:rPr>
          <w:rFonts w:eastAsia="Batang"/>
          <w:color w:val="000000"/>
          <w:sz w:val="22"/>
          <w:szCs w:val="22"/>
        </w:rPr>
      </w:pPr>
      <w:r w:rsidRPr="00C515EA">
        <w:rPr>
          <w:sz w:val="22"/>
          <w:szCs w:val="22"/>
        </w:rPr>
        <w:t>For event 7, t</w:t>
      </w:r>
      <w:r w:rsidR="00A816B9" w:rsidRPr="00C515EA">
        <w:rPr>
          <w:sz w:val="22"/>
          <w:szCs w:val="22"/>
        </w:rPr>
        <w:t>he L1-RSRP measurement period for each of the</w:t>
      </w:r>
      <w:r w:rsidR="00A816B9" w:rsidRPr="00C515EA" w:rsidDel="00AB68B2">
        <w:rPr>
          <w:sz w:val="22"/>
          <w:szCs w:val="22"/>
        </w:rPr>
        <w:t xml:space="preserve"> </w:t>
      </w:r>
      <w:r w:rsidR="00B436DA" w:rsidRPr="00C515EA">
        <w:rPr>
          <w:sz w:val="22"/>
          <w:szCs w:val="22"/>
        </w:rPr>
        <w:t>a</w:t>
      </w:r>
      <w:r w:rsidR="00A816B9" w:rsidRPr="00C515EA">
        <w:rPr>
          <w:sz w:val="22"/>
          <w:szCs w:val="22"/>
        </w:rPr>
        <w:t>ctivated TCI state refers to T</w:t>
      </w:r>
      <w:r w:rsidR="00A816B9" w:rsidRPr="00C515EA">
        <w:rPr>
          <w:sz w:val="22"/>
          <w:szCs w:val="22"/>
          <w:vertAlign w:val="subscript"/>
        </w:rPr>
        <w:t>L1-RSRP_Measurement_Period_SSB</w:t>
      </w:r>
      <w:r w:rsidR="00A816B9" w:rsidRPr="00C515EA">
        <w:rPr>
          <w:sz w:val="22"/>
          <w:szCs w:val="22"/>
        </w:rPr>
        <w:t xml:space="preserve"> as specified in table 9.5.4.1-2 assuming T</w:t>
      </w:r>
      <w:r w:rsidR="00A816B9" w:rsidRPr="00C515EA">
        <w:rPr>
          <w:sz w:val="22"/>
          <w:szCs w:val="22"/>
          <w:vertAlign w:val="subscript"/>
        </w:rPr>
        <w:t>Report</w:t>
      </w:r>
      <w:r w:rsidR="00A816B9" w:rsidRPr="00C515EA">
        <w:rPr>
          <w:sz w:val="22"/>
          <w:szCs w:val="22"/>
        </w:rPr>
        <w:t>. = 0</w:t>
      </w:r>
      <w:r w:rsidR="002707FB" w:rsidRPr="00C515EA">
        <w:rPr>
          <w:sz w:val="22"/>
          <w:szCs w:val="22"/>
        </w:rPr>
        <w:t>.</w:t>
      </w:r>
    </w:p>
    <w:p w14:paraId="1347024A" w14:textId="39A7D69C" w:rsidR="006E759B" w:rsidRPr="00E83FAC" w:rsidRDefault="006E759B" w:rsidP="00E83FAC">
      <w:pPr>
        <w:spacing w:after="120"/>
        <w:jc w:val="both"/>
        <w:rPr>
          <w:rFonts w:eastAsia="Batang"/>
          <w:color w:val="000000"/>
          <w:sz w:val="20"/>
          <w:szCs w:val="20"/>
        </w:rPr>
      </w:pPr>
    </w:p>
    <w:p w14:paraId="797AF023" w14:textId="3E73E208" w:rsidR="00056036" w:rsidRPr="00F52051" w:rsidRDefault="003D6F2C" w:rsidP="001B5B7E">
      <w:pPr>
        <w:pStyle w:val="RAN4H2"/>
      </w:pPr>
      <w:r w:rsidRPr="00F52051">
        <w:t>Impact on unified</w:t>
      </w:r>
      <w:r w:rsidR="00056036" w:rsidRPr="00F52051">
        <w:t xml:space="preserve"> TCI state switching delay</w:t>
      </w:r>
    </w:p>
    <w:p w14:paraId="5B97358A" w14:textId="7EB32B3D" w:rsidR="000F4D5C" w:rsidRPr="00F52051" w:rsidRDefault="000F4D5C" w:rsidP="00056036">
      <w:pPr>
        <w:spacing w:after="120"/>
        <w:jc w:val="both"/>
        <w:rPr>
          <w:i/>
          <w:sz w:val="22"/>
          <w:szCs w:val="18"/>
        </w:rPr>
      </w:pPr>
    </w:p>
    <w:p w14:paraId="29306CC9" w14:textId="0BB93CD4" w:rsidR="007A3C63" w:rsidRPr="00C515EA" w:rsidRDefault="007A3C63" w:rsidP="00056036">
      <w:pPr>
        <w:spacing w:after="120"/>
        <w:jc w:val="both"/>
        <w:rPr>
          <w:iCs/>
          <w:sz w:val="22"/>
          <w:szCs w:val="18"/>
        </w:rPr>
      </w:pPr>
      <w:r w:rsidRPr="00C515EA">
        <w:rPr>
          <w:iCs/>
          <w:sz w:val="22"/>
          <w:szCs w:val="18"/>
        </w:rPr>
        <w:t xml:space="preserve">RAN1 has studied the following alternatives without any agreement. </w:t>
      </w:r>
    </w:p>
    <w:p w14:paraId="003084B2" w14:textId="3348C6E3" w:rsidR="007A3C63" w:rsidRDefault="007A3C63" w:rsidP="00056036">
      <w:pPr>
        <w:spacing w:after="120"/>
        <w:jc w:val="both"/>
        <w:rPr>
          <w:iCs/>
          <w:sz w:val="20"/>
          <w:szCs w:val="16"/>
        </w:rPr>
      </w:pPr>
      <w:r>
        <w:rPr>
          <w:noProof/>
        </w:rPr>
        <w:lastRenderedPageBreak/>
        <mc:AlternateContent>
          <mc:Choice Requires="wps">
            <w:drawing>
              <wp:inline distT="0" distB="0" distL="0" distR="0" wp14:anchorId="0A02C26B" wp14:editId="659FC5CF">
                <wp:extent cx="6120765" cy="3077845"/>
                <wp:effectExtent l="0" t="0" r="13335" b="12065"/>
                <wp:docPr id="872192390" name="Text Box 872192390"/>
                <wp:cNvGraphicFramePr/>
                <a:graphic xmlns:a="http://schemas.openxmlformats.org/drawingml/2006/main">
                  <a:graphicData uri="http://schemas.microsoft.com/office/word/2010/wordprocessingShape">
                    <wps:wsp>
                      <wps:cNvSpPr txBox="1"/>
                      <wps:spPr>
                        <a:xfrm>
                          <a:off x="0" y="0"/>
                          <a:ext cx="6120765" cy="3077845"/>
                        </a:xfrm>
                        <a:prstGeom prst="rect">
                          <a:avLst/>
                        </a:prstGeom>
                        <a:solidFill>
                          <a:schemeClr val="lt1"/>
                        </a:solidFill>
                        <a:ln w="6350">
                          <a:solidFill>
                            <a:prstClr val="black"/>
                          </a:solidFill>
                        </a:ln>
                      </wps:spPr>
                      <wps:txbx>
                        <w:txbxContent>
                          <w:p w14:paraId="42E6E95E" w14:textId="77777777" w:rsidR="007A3C63" w:rsidRPr="00333F50" w:rsidRDefault="007A3C63" w:rsidP="007A3C63">
                            <w:pPr>
                              <w:shd w:val="clear" w:color="auto" w:fill="FFFFFF"/>
                              <w:snapToGrid w:val="0"/>
                              <w:rPr>
                                <w:rFonts w:ascii="Times" w:eastAsia="SimSun" w:hAnsi="Times"/>
                                <w:color w:val="000000"/>
                                <w:sz w:val="20"/>
                              </w:rPr>
                            </w:pPr>
                            <w:r w:rsidRPr="00333F50">
                              <w:rPr>
                                <w:rFonts w:ascii="Times" w:eastAsia="SimSun" w:hAnsi="Times"/>
                                <w:b/>
                                <w:bCs/>
                                <w:iCs/>
                                <w:color w:val="000000"/>
                                <w:sz w:val="20"/>
                                <w:highlight w:val="green"/>
                              </w:rPr>
                              <w:t>Agreement</w:t>
                            </w:r>
                          </w:p>
                          <w:p w14:paraId="2F9381E2" w14:textId="77777777" w:rsidR="007A3C63" w:rsidRPr="00333F50" w:rsidRDefault="007A3C63" w:rsidP="007A3C63">
                            <w:pPr>
                              <w:overflowPunct w:val="0"/>
                              <w:autoSpaceDE w:val="0"/>
                              <w:autoSpaceDN w:val="0"/>
                              <w:adjustRightInd w:val="0"/>
                              <w:snapToGrid w:val="0"/>
                              <w:jc w:val="both"/>
                              <w:textAlignment w:val="baseline"/>
                              <w:rPr>
                                <w:rFonts w:ascii="Times" w:eastAsia="PMingLiU" w:hAnsi="Times"/>
                                <w:iCs/>
                                <w:sz w:val="20"/>
                                <w:lang w:eastAsia="zh-TW"/>
                              </w:rPr>
                            </w:pPr>
                            <w:r w:rsidRPr="00333F50">
                              <w:rPr>
                                <w:rFonts w:ascii="Times" w:eastAsia="PMingLiU" w:hAnsi="Times"/>
                                <w:iCs/>
                                <w:sz w:val="20"/>
                                <w:lang w:eastAsia="zh-TW"/>
                              </w:rPr>
                              <w:t>Study the following to reduce beam application latency after a UEI/ED beam report is sent</w:t>
                            </w:r>
                          </w:p>
                          <w:p w14:paraId="48EA808F" w14:textId="77777777" w:rsidR="007A3C63" w:rsidRPr="00333F50" w:rsidRDefault="007A3C63" w:rsidP="005D77FD">
                            <w:pPr>
                              <w:numPr>
                                <w:ilvl w:val="0"/>
                                <w:numId w:val="60"/>
                              </w:numPr>
                              <w:tabs>
                                <w:tab w:val="left" w:pos="614"/>
                              </w:tabs>
                              <w:snapToGrid w:val="0"/>
                              <w:rPr>
                                <w:rFonts w:ascii="Times" w:eastAsia="Batang" w:hAnsi="Times"/>
                                <w:iCs/>
                                <w:sz w:val="20"/>
                                <w:lang w:eastAsia="x-none"/>
                              </w:rPr>
                            </w:pPr>
                            <w:r w:rsidRPr="00333F50">
                              <w:rPr>
                                <w:rFonts w:ascii="Times" w:eastAsia="Batang" w:hAnsi="Times"/>
                                <w:iCs/>
                                <w:sz w:val="20"/>
                                <w:lang w:eastAsia="x-none"/>
                              </w:rPr>
                              <w:t>Alt-1: After confirmation/acknowledgement from NW, apply new beam without RRC configuration signaling or MAC-CE signaling</w:t>
                            </w:r>
                          </w:p>
                          <w:p w14:paraId="6752D666" w14:textId="77777777" w:rsidR="007A3C63" w:rsidRPr="00333F50" w:rsidRDefault="007A3C63" w:rsidP="005D77FD">
                            <w:pPr>
                              <w:numPr>
                                <w:ilvl w:val="1"/>
                                <w:numId w:val="60"/>
                              </w:numPr>
                              <w:tabs>
                                <w:tab w:val="left" w:pos="614"/>
                              </w:tabs>
                              <w:snapToGrid w:val="0"/>
                              <w:rPr>
                                <w:rFonts w:ascii="Times" w:eastAsia="Batang" w:hAnsi="Times"/>
                                <w:iCs/>
                                <w:sz w:val="20"/>
                                <w:lang w:eastAsia="x-none"/>
                              </w:rPr>
                            </w:pPr>
                            <w:r w:rsidRPr="00333F50">
                              <w:rPr>
                                <w:rFonts w:ascii="Times" w:eastAsia="Batang" w:hAnsi="Times"/>
                                <w:iCs/>
                                <w:sz w:val="20"/>
                                <w:lang w:eastAsia="x-none"/>
                              </w:rPr>
                              <w:t xml:space="preserve">after sending a UE-initiated beam report, the UE could store the QCL properties of the SSB associated with the reference signal reported in the beam report </w:t>
                            </w:r>
                          </w:p>
                          <w:p w14:paraId="6FF7E8D5" w14:textId="77777777" w:rsidR="007A3C63" w:rsidRPr="00333F50" w:rsidRDefault="007A3C63" w:rsidP="005D77FD">
                            <w:pPr>
                              <w:numPr>
                                <w:ilvl w:val="1"/>
                                <w:numId w:val="60"/>
                              </w:numPr>
                              <w:tabs>
                                <w:tab w:val="left" w:pos="614"/>
                              </w:tabs>
                              <w:snapToGrid w:val="0"/>
                              <w:rPr>
                                <w:rFonts w:ascii="Times" w:eastAsia="Batang" w:hAnsi="Times"/>
                                <w:iCs/>
                                <w:sz w:val="20"/>
                                <w:lang w:eastAsia="x-none"/>
                              </w:rPr>
                            </w:pPr>
                            <w:r w:rsidRPr="00333F50">
                              <w:rPr>
                                <w:rFonts w:ascii="Times" w:eastAsia="Batang" w:hAnsi="Times"/>
                                <w:iCs/>
                                <w:sz w:val="20"/>
                                <w:lang w:eastAsia="x-none"/>
                              </w:rPr>
                              <w:t>update TCI state(s) with the reported new beam(s)</w:t>
                            </w:r>
                          </w:p>
                          <w:p w14:paraId="14AC3528" w14:textId="77777777" w:rsidR="007A3C63" w:rsidRPr="00333F50" w:rsidRDefault="007A3C63" w:rsidP="005D77FD">
                            <w:pPr>
                              <w:numPr>
                                <w:ilvl w:val="1"/>
                                <w:numId w:val="60"/>
                              </w:numPr>
                              <w:tabs>
                                <w:tab w:val="left" w:pos="614"/>
                              </w:tabs>
                              <w:snapToGrid w:val="0"/>
                              <w:rPr>
                                <w:rFonts w:ascii="Times" w:eastAsia="Batang" w:hAnsi="Times"/>
                                <w:iCs/>
                                <w:sz w:val="20"/>
                                <w:lang w:eastAsia="x-none"/>
                              </w:rPr>
                            </w:pPr>
                            <w:r w:rsidRPr="00333F50">
                              <w:rPr>
                                <w:rFonts w:ascii="Times" w:eastAsia="Batang" w:hAnsi="Times"/>
                                <w:iCs/>
                                <w:sz w:val="20"/>
                                <w:lang w:eastAsia="x-none"/>
                              </w:rPr>
                              <w:t xml:space="preserve">activate new beam(s) without additional SSB reception </w:t>
                            </w:r>
                          </w:p>
                          <w:p w14:paraId="2D800A16" w14:textId="77777777" w:rsidR="007A3C63" w:rsidRPr="00333F50" w:rsidRDefault="007A3C63" w:rsidP="005D77FD">
                            <w:pPr>
                              <w:numPr>
                                <w:ilvl w:val="0"/>
                                <w:numId w:val="60"/>
                              </w:numPr>
                              <w:tabs>
                                <w:tab w:val="left" w:pos="614"/>
                              </w:tabs>
                              <w:snapToGrid w:val="0"/>
                              <w:rPr>
                                <w:rFonts w:ascii="Times" w:eastAsia="Batang" w:hAnsi="Times"/>
                                <w:iCs/>
                                <w:sz w:val="20"/>
                                <w:lang w:eastAsia="x-none"/>
                              </w:rPr>
                            </w:pPr>
                            <w:r w:rsidRPr="00333F50">
                              <w:rPr>
                                <w:rFonts w:ascii="Times" w:eastAsia="Batang" w:hAnsi="Times"/>
                                <w:iCs/>
                                <w:sz w:val="20"/>
                                <w:lang w:eastAsia="x-none"/>
                              </w:rPr>
                              <w:t>Alt-2</w:t>
                            </w:r>
                            <w:r w:rsidRPr="00333F50">
                              <w:rPr>
                                <w:rFonts w:ascii="Times" w:eastAsia="PMingLiU" w:hAnsi="Times"/>
                                <w:iCs/>
                                <w:sz w:val="20"/>
                                <w:lang w:eastAsia="zh-TW"/>
                              </w:rPr>
                              <w:t xml:space="preserve">: </w:t>
                            </w:r>
                            <w:r w:rsidRPr="00333F50">
                              <w:rPr>
                                <w:rFonts w:ascii="Times" w:eastAsia="Batang" w:hAnsi="Times"/>
                                <w:iCs/>
                                <w:sz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240FBD91" w14:textId="77777777" w:rsidR="007A3C63" w:rsidRPr="00333F50" w:rsidRDefault="007A3C63" w:rsidP="005D77FD">
                            <w:pPr>
                              <w:numPr>
                                <w:ilvl w:val="1"/>
                                <w:numId w:val="60"/>
                              </w:numPr>
                              <w:tabs>
                                <w:tab w:val="left" w:pos="614"/>
                              </w:tabs>
                              <w:snapToGrid w:val="0"/>
                              <w:rPr>
                                <w:rFonts w:ascii="Times" w:eastAsia="Batang" w:hAnsi="Times"/>
                                <w:iCs/>
                                <w:sz w:val="20"/>
                                <w:lang w:eastAsia="x-none"/>
                              </w:rPr>
                            </w:pPr>
                            <w:r w:rsidRPr="00333F50">
                              <w:rPr>
                                <w:rFonts w:ascii="Times" w:eastAsia="PMingLiU" w:hAnsi="Times"/>
                                <w:iCs/>
                                <w:sz w:val="20"/>
                                <w:lang w:eastAsia="zh-TW"/>
                              </w:rPr>
                              <w:t>Note: A reported new beam is determined as synchronized by UE, if the UE stores the QCL properties associated with the reported new beam(s) after the UEI/ED beam report is sent</w:t>
                            </w:r>
                          </w:p>
                          <w:p w14:paraId="0AE839C6" w14:textId="77777777" w:rsidR="007A3C63" w:rsidRPr="00333F50" w:rsidRDefault="007A3C63" w:rsidP="005D77FD">
                            <w:pPr>
                              <w:numPr>
                                <w:ilvl w:val="1"/>
                                <w:numId w:val="60"/>
                              </w:numPr>
                              <w:tabs>
                                <w:tab w:val="left" w:pos="614"/>
                              </w:tabs>
                              <w:snapToGrid w:val="0"/>
                              <w:rPr>
                                <w:rFonts w:ascii="Times" w:eastAsia="Batang" w:hAnsi="Times"/>
                                <w:iCs/>
                                <w:sz w:val="20"/>
                                <w:lang w:eastAsia="x-none"/>
                              </w:rPr>
                            </w:pPr>
                            <w:r w:rsidRPr="00333F50">
                              <w:rPr>
                                <w:rFonts w:ascii="Times" w:eastAsia="PMingLiU" w:hAnsi="Times"/>
                                <w:iCs/>
                                <w:sz w:val="20"/>
                                <w:lang w:eastAsia="zh-TW"/>
                              </w:rPr>
                              <w:t>FFS: How to inform a reported new beam in a UEI/ED beam report (i.e., introducing one-bit indicator for each reported new beam or all the reported new beam are assumed to be synchronized)</w:t>
                            </w:r>
                          </w:p>
                          <w:p w14:paraId="09FD0918" w14:textId="77777777" w:rsidR="007A3C63" w:rsidRPr="00333F50" w:rsidRDefault="007A3C63" w:rsidP="005D77FD">
                            <w:pPr>
                              <w:numPr>
                                <w:ilvl w:val="0"/>
                                <w:numId w:val="60"/>
                              </w:numPr>
                              <w:tabs>
                                <w:tab w:val="left" w:pos="614"/>
                              </w:tabs>
                              <w:snapToGrid w:val="0"/>
                              <w:rPr>
                                <w:rFonts w:ascii="Times" w:eastAsia="Batang" w:hAnsi="Times"/>
                                <w:iCs/>
                                <w:sz w:val="20"/>
                                <w:lang w:eastAsia="x-none"/>
                              </w:rPr>
                            </w:pPr>
                            <w:r w:rsidRPr="00333F50">
                              <w:rPr>
                                <w:rFonts w:ascii="Times" w:eastAsia="Batang" w:hAnsi="Times"/>
                                <w:iCs/>
                                <w:sz w:val="20"/>
                                <w:lang w:eastAsia="x-none"/>
                              </w:rPr>
                              <w:t>Alt-3</w:t>
                            </w:r>
                            <w:r w:rsidRPr="00333F50">
                              <w:rPr>
                                <w:rFonts w:ascii="Times" w:eastAsia="PMingLiU" w:hAnsi="Times"/>
                                <w:iCs/>
                                <w:sz w:val="20"/>
                                <w:lang w:eastAsia="zh-TW"/>
                              </w:rPr>
                              <w:t xml:space="preserve">: </w:t>
                            </w:r>
                            <w:r w:rsidRPr="00333F50">
                              <w:rPr>
                                <w:rFonts w:ascii="Times" w:eastAsia="Batang" w:hAnsi="Times"/>
                                <w:iCs/>
                                <w:sz w:val="20"/>
                                <w:lang w:eastAsia="zh-TW"/>
                              </w:rPr>
                              <w:t>A</w:t>
                            </w:r>
                            <w:r w:rsidRPr="00333F50">
                              <w:rPr>
                                <w:rFonts w:ascii="Times" w:eastAsia="Batang" w:hAnsi="Times"/>
                                <w:iCs/>
                                <w:sz w:val="20"/>
                                <w:lang w:eastAsia="x-none"/>
                              </w:rPr>
                              <w:t xml:space="preserve">fter sending a UE-initiated beam report, the UE could store the QCL properties of the SSB associated with the reference signal reported in the beam report. </w:t>
                            </w:r>
                          </w:p>
                          <w:p w14:paraId="4B529EFB" w14:textId="77777777" w:rsidR="007A3C63" w:rsidRPr="00333F50" w:rsidRDefault="007A3C63" w:rsidP="005D77FD">
                            <w:pPr>
                              <w:numPr>
                                <w:ilvl w:val="1"/>
                                <w:numId w:val="60"/>
                              </w:numPr>
                              <w:tabs>
                                <w:tab w:val="left" w:pos="614"/>
                              </w:tabs>
                              <w:snapToGrid w:val="0"/>
                              <w:rPr>
                                <w:rFonts w:ascii="Times" w:eastAsia="Batang" w:hAnsi="Times"/>
                                <w:iCs/>
                                <w:sz w:val="20"/>
                                <w:lang w:eastAsia="x-none"/>
                              </w:rPr>
                            </w:pPr>
                            <w:r w:rsidRPr="00333F50">
                              <w:rPr>
                                <w:rFonts w:ascii="Times" w:eastAsia="Batang" w:hAnsi="Times"/>
                                <w:iCs/>
                                <w:sz w:val="20"/>
                                <w:lang w:eastAsia="x-none"/>
                              </w:rPr>
                              <w:t xml:space="preserve">In such case, at the reception of a subsequent reception of Unified TCI States Activation/Deactivation MAC CE, the UE activates new beam(s) without additional SSB reception </w:t>
                            </w:r>
                          </w:p>
                          <w:p w14:paraId="3BA9E50A" w14:textId="77777777" w:rsidR="007A3C63" w:rsidRPr="00410C52" w:rsidRDefault="007A3C63" w:rsidP="005D77FD">
                            <w:pPr>
                              <w:numPr>
                                <w:ilvl w:val="0"/>
                                <w:numId w:val="60"/>
                              </w:numPr>
                              <w:tabs>
                                <w:tab w:val="left" w:pos="614"/>
                              </w:tabs>
                              <w:snapToGrid w:val="0"/>
                              <w:rPr>
                                <w:rFonts w:ascii="Times" w:eastAsia="Batang" w:hAnsi="Times"/>
                                <w:iCs/>
                                <w:sz w:val="20"/>
                                <w:lang w:eastAsia="x-none"/>
                              </w:rPr>
                            </w:pPr>
                            <w:r w:rsidRPr="00333F50">
                              <w:rPr>
                                <w:rFonts w:ascii="Times" w:eastAsia="Batang" w:hAnsi="Times"/>
                                <w:iCs/>
                                <w:sz w:val="20"/>
                                <w:lang w:eastAsia="x-none"/>
                              </w:rPr>
                              <w:t>Other alternatives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A02C26B" id="_x0000_t202" coordsize="21600,21600" o:spt="202" path="m,l,21600r21600,l21600,xe">
                <v:stroke joinstyle="miter"/>
                <v:path gradientshapeok="t" o:connecttype="rect"/>
              </v:shapetype>
              <v:shape id="Text Box 872192390" o:spid="_x0000_s1026" type="#_x0000_t202" style="width:481.95pt;height:24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" fillcolor="white [3201]" strokeweight=".5pt">
                <v:textbox style="mso-fit-shape-to-text:t">
                  <w:txbxContent>
                    <w:p w14:paraId="42E6E95E" w14:textId="77777777" w:rsidR="007A3C63" w:rsidRPr="00333F50" w:rsidRDefault="007A3C63" w:rsidP="007A3C63">
                      <w:pPr>
                        <w:shd w:val="clear" w:color="auto" w:fill="FFFFFF"/>
                        <w:snapToGrid w:val="0"/>
                        <w:rPr>
                          <w:rFonts w:ascii="Times" w:eastAsia="SimSun" w:hAnsi="Times"/>
                          <w:color w:val="000000"/>
                          <w:sz w:val="20"/>
                        </w:rPr>
                      </w:pPr>
                      <w:r w:rsidRPr="00333F50">
                        <w:rPr>
                          <w:rFonts w:ascii="Times" w:eastAsia="SimSun" w:hAnsi="Times"/>
                          <w:b/>
                          <w:bCs/>
                          <w:iCs/>
                          <w:color w:val="000000"/>
                          <w:sz w:val="20"/>
                          <w:highlight w:val="green"/>
                        </w:rPr>
                        <w:t>Agreement</w:t>
                      </w:r>
                    </w:p>
                    <w:p w14:paraId="2F9381E2" w14:textId="77777777" w:rsidR="007A3C63" w:rsidRPr="00333F50" w:rsidRDefault="007A3C63" w:rsidP="007A3C63">
                      <w:pPr>
                        <w:overflowPunct w:val="0"/>
                        <w:autoSpaceDE w:val="0"/>
                        <w:autoSpaceDN w:val="0"/>
                        <w:adjustRightInd w:val="0"/>
                        <w:snapToGrid w:val="0"/>
                        <w:jc w:val="both"/>
                        <w:textAlignment w:val="baseline"/>
                        <w:rPr>
                          <w:rFonts w:ascii="Times" w:eastAsia="PMingLiU" w:hAnsi="Times"/>
                          <w:iCs/>
                          <w:sz w:val="20"/>
                          <w:lang w:eastAsia="zh-TW"/>
                        </w:rPr>
                      </w:pPr>
                      <w:r w:rsidRPr="00333F50">
                        <w:rPr>
                          <w:rFonts w:ascii="Times" w:eastAsia="PMingLiU" w:hAnsi="Times"/>
                          <w:iCs/>
                          <w:sz w:val="20"/>
                          <w:lang w:eastAsia="zh-TW"/>
                        </w:rPr>
                        <w:t>Study the following to reduce beam application latency after a UEI/ED beam report is sent</w:t>
                      </w:r>
                    </w:p>
                    <w:p w14:paraId="48EA808F" w14:textId="77777777" w:rsidR="007A3C63" w:rsidRPr="00333F50" w:rsidRDefault="007A3C63" w:rsidP="005D77FD">
                      <w:pPr>
                        <w:numPr>
                          <w:ilvl w:val="0"/>
                          <w:numId w:val="60"/>
                        </w:numPr>
                        <w:tabs>
                          <w:tab w:val="left" w:pos="614"/>
                        </w:tabs>
                        <w:snapToGrid w:val="0"/>
                        <w:rPr>
                          <w:rFonts w:ascii="Times" w:eastAsia="Batang" w:hAnsi="Times"/>
                          <w:iCs/>
                          <w:sz w:val="20"/>
                          <w:lang w:eastAsia="x-none"/>
                        </w:rPr>
                      </w:pPr>
                      <w:r w:rsidRPr="00333F50">
                        <w:rPr>
                          <w:rFonts w:ascii="Times" w:eastAsia="Batang" w:hAnsi="Times"/>
                          <w:iCs/>
                          <w:sz w:val="20"/>
                          <w:lang w:eastAsia="x-none"/>
                        </w:rPr>
                        <w:t>Alt-1: After confirmation/acknowledgement from NW, apply new beam without RRC configuration signaling or MAC-CE signaling</w:t>
                      </w:r>
                    </w:p>
                    <w:p w14:paraId="6752D666" w14:textId="77777777" w:rsidR="007A3C63" w:rsidRPr="00333F50" w:rsidRDefault="007A3C63" w:rsidP="005D77FD">
                      <w:pPr>
                        <w:numPr>
                          <w:ilvl w:val="1"/>
                          <w:numId w:val="60"/>
                        </w:numPr>
                        <w:tabs>
                          <w:tab w:val="left" w:pos="614"/>
                        </w:tabs>
                        <w:snapToGrid w:val="0"/>
                        <w:rPr>
                          <w:rFonts w:ascii="Times" w:eastAsia="Batang" w:hAnsi="Times"/>
                          <w:iCs/>
                          <w:sz w:val="20"/>
                          <w:lang w:eastAsia="x-none"/>
                        </w:rPr>
                      </w:pPr>
                      <w:r w:rsidRPr="00333F50">
                        <w:rPr>
                          <w:rFonts w:ascii="Times" w:eastAsia="Batang" w:hAnsi="Times"/>
                          <w:iCs/>
                          <w:sz w:val="20"/>
                          <w:lang w:eastAsia="x-none"/>
                        </w:rPr>
                        <w:t xml:space="preserve">after sending a UE-initiated beam report, the UE could store the QCL properties of the SSB associated with the reference signal reported in the beam report </w:t>
                      </w:r>
                    </w:p>
                    <w:p w14:paraId="6FF7E8D5" w14:textId="77777777" w:rsidR="007A3C63" w:rsidRPr="00333F50" w:rsidRDefault="007A3C63" w:rsidP="005D77FD">
                      <w:pPr>
                        <w:numPr>
                          <w:ilvl w:val="1"/>
                          <w:numId w:val="60"/>
                        </w:numPr>
                        <w:tabs>
                          <w:tab w:val="left" w:pos="614"/>
                        </w:tabs>
                        <w:snapToGrid w:val="0"/>
                        <w:rPr>
                          <w:rFonts w:ascii="Times" w:eastAsia="Batang" w:hAnsi="Times"/>
                          <w:iCs/>
                          <w:sz w:val="20"/>
                          <w:lang w:eastAsia="x-none"/>
                        </w:rPr>
                      </w:pPr>
                      <w:r w:rsidRPr="00333F50">
                        <w:rPr>
                          <w:rFonts w:ascii="Times" w:eastAsia="Batang" w:hAnsi="Times"/>
                          <w:iCs/>
                          <w:sz w:val="20"/>
                          <w:lang w:eastAsia="x-none"/>
                        </w:rPr>
                        <w:t>update TCI state(s) with the reported new beam(s)</w:t>
                      </w:r>
                    </w:p>
                    <w:p w14:paraId="14AC3528" w14:textId="77777777" w:rsidR="007A3C63" w:rsidRPr="00333F50" w:rsidRDefault="007A3C63" w:rsidP="005D77FD">
                      <w:pPr>
                        <w:numPr>
                          <w:ilvl w:val="1"/>
                          <w:numId w:val="60"/>
                        </w:numPr>
                        <w:tabs>
                          <w:tab w:val="left" w:pos="614"/>
                        </w:tabs>
                        <w:snapToGrid w:val="0"/>
                        <w:rPr>
                          <w:rFonts w:ascii="Times" w:eastAsia="Batang" w:hAnsi="Times"/>
                          <w:iCs/>
                          <w:sz w:val="20"/>
                          <w:lang w:eastAsia="x-none"/>
                        </w:rPr>
                      </w:pPr>
                      <w:r w:rsidRPr="00333F50">
                        <w:rPr>
                          <w:rFonts w:ascii="Times" w:eastAsia="Batang" w:hAnsi="Times"/>
                          <w:iCs/>
                          <w:sz w:val="20"/>
                          <w:lang w:eastAsia="x-none"/>
                        </w:rPr>
                        <w:t xml:space="preserve">activate new beam(s) without additional SSB reception </w:t>
                      </w:r>
                    </w:p>
                    <w:p w14:paraId="2D800A16" w14:textId="77777777" w:rsidR="007A3C63" w:rsidRPr="00333F50" w:rsidRDefault="007A3C63" w:rsidP="005D77FD">
                      <w:pPr>
                        <w:numPr>
                          <w:ilvl w:val="0"/>
                          <w:numId w:val="60"/>
                        </w:numPr>
                        <w:tabs>
                          <w:tab w:val="left" w:pos="614"/>
                        </w:tabs>
                        <w:snapToGrid w:val="0"/>
                        <w:rPr>
                          <w:rFonts w:ascii="Times" w:eastAsia="Batang" w:hAnsi="Times"/>
                          <w:iCs/>
                          <w:sz w:val="20"/>
                          <w:lang w:eastAsia="x-none"/>
                        </w:rPr>
                      </w:pPr>
                      <w:r w:rsidRPr="00333F50">
                        <w:rPr>
                          <w:rFonts w:ascii="Times" w:eastAsia="Batang" w:hAnsi="Times"/>
                          <w:iCs/>
                          <w:sz w:val="20"/>
                          <w:lang w:eastAsia="x-none"/>
                        </w:rPr>
                        <w:t>Alt-2</w:t>
                      </w:r>
                      <w:r w:rsidRPr="00333F50">
                        <w:rPr>
                          <w:rFonts w:ascii="Times" w:eastAsia="PMingLiU" w:hAnsi="Times"/>
                          <w:iCs/>
                          <w:sz w:val="20"/>
                          <w:lang w:eastAsia="zh-TW"/>
                        </w:rPr>
                        <w:t xml:space="preserve">: </w:t>
                      </w:r>
                      <w:r w:rsidRPr="00333F50">
                        <w:rPr>
                          <w:rFonts w:ascii="Times" w:eastAsia="Batang" w:hAnsi="Times"/>
                          <w:iCs/>
                          <w:sz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240FBD91" w14:textId="77777777" w:rsidR="007A3C63" w:rsidRPr="00333F50" w:rsidRDefault="007A3C63" w:rsidP="005D77FD">
                      <w:pPr>
                        <w:numPr>
                          <w:ilvl w:val="1"/>
                          <w:numId w:val="60"/>
                        </w:numPr>
                        <w:tabs>
                          <w:tab w:val="left" w:pos="614"/>
                        </w:tabs>
                        <w:snapToGrid w:val="0"/>
                        <w:rPr>
                          <w:rFonts w:ascii="Times" w:eastAsia="Batang" w:hAnsi="Times"/>
                          <w:iCs/>
                          <w:sz w:val="20"/>
                          <w:lang w:eastAsia="x-none"/>
                        </w:rPr>
                      </w:pPr>
                      <w:r w:rsidRPr="00333F50">
                        <w:rPr>
                          <w:rFonts w:ascii="Times" w:eastAsia="PMingLiU" w:hAnsi="Times"/>
                          <w:iCs/>
                          <w:sz w:val="20"/>
                          <w:lang w:eastAsia="zh-TW"/>
                        </w:rPr>
                        <w:t>Note: A reported new beam is determined as synchronized by UE, if the UE stores the QCL properties associated with the reported new beam(s) after the UEI/ED beam report is sent</w:t>
                      </w:r>
                    </w:p>
                    <w:p w14:paraId="0AE839C6" w14:textId="77777777" w:rsidR="007A3C63" w:rsidRPr="00333F50" w:rsidRDefault="007A3C63" w:rsidP="005D77FD">
                      <w:pPr>
                        <w:numPr>
                          <w:ilvl w:val="1"/>
                          <w:numId w:val="60"/>
                        </w:numPr>
                        <w:tabs>
                          <w:tab w:val="left" w:pos="614"/>
                        </w:tabs>
                        <w:snapToGrid w:val="0"/>
                        <w:rPr>
                          <w:rFonts w:ascii="Times" w:eastAsia="Batang" w:hAnsi="Times"/>
                          <w:iCs/>
                          <w:sz w:val="20"/>
                          <w:lang w:eastAsia="x-none"/>
                        </w:rPr>
                      </w:pPr>
                      <w:r w:rsidRPr="00333F50">
                        <w:rPr>
                          <w:rFonts w:ascii="Times" w:eastAsia="PMingLiU" w:hAnsi="Times"/>
                          <w:iCs/>
                          <w:sz w:val="20"/>
                          <w:lang w:eastAsia="zh-TW"/>
                        </w:rPr>
                        <w:t>FFS: How to inform a reported new beam in a UEI/ED beam report (i.e., introducing one-bit indicator for each reported new beam or all the reported new beam are assumed to be synchronized)</w:t>
                      </w:r>
                    </w:p>
                    <w:p w14:paraId="09FD0918" w14:textId="77777777" w:rsidR="007A3C63" w:rsidRPr="00333F50" w:rsidRDefault="007A3C63" w:rsidP="005D77FD">
                      <w:pPr>
                        <w:numPr>
                          <w:ilvl w:val="0"/>
                          <w:numId w:val="60"/>
                        </w:numPr>
                        <w:tabs>
                          <w:tab w:val="left" w:pos="614"/>
                        </w:tabs>
                        <w:snapToGrid w:val="0"/>
                        <w:rPr>
                          <w:rFonts w:ascii="Times" w:eastAsia="Batang" w:hAnsi="Times"/>
                          <w:iCs/>
                          <w:sz w:val="20"/>
                          <w:lang w:eastAsia="x-none"/>
                        </w:rPr>
                      </w:pPr>
                      <w:r w:rsidRPr="00333F50">
                        <w:rPr>
                          <w:rFonts w:ascii="Times" w:eastAsia="Batang" w:hAnsi="Times"/>
                          <w:iCs/>
                          <w:sz w:val="20"/>
                          <w:lang w:eastAsia="x-none"/>
                        </w:rPr>
                        <w:t>Alt-3</w:t>
                      </w:r>
                      <w:r w:rsidRPr="00333F50">
                        <w:rPr>
                          <w:rFonts w:ascii="Times" w:eastAsia="PMingLiU" w:hAnsi="Times"/>
                          <w:iCs/>
                          <w:sz w:val="20"/>
                          <w:lang w:eastAsia="zh-TW"/>
                        </w:rPr>
                        <w:t xml:space="preserve">: </w:t>
                      </w:r>
                      <w:r w:rsidRPr="00333F50">
                        <w:rPr>
                          <w:rFonts w:ascii="Times" w:eastAsia="Batang" w:hAnsi="Times"/>
                          <w:iCs/>
                          <w:sz w:val="20"/>
                          <w:lang w:eastAsia="zh-TW"/>
                        </w:rPr>
                        <w:t>A</w:t>
                      </w:r>
                      <w:r w:rsidRPr="00333F50">
                        <w:rPr>
                          <w:rFonts w:ascii="Times" w:eastAsia="Batang" w:hAnsi="Times"/>
                          <w:iCs/>
                          <w:sz w:val="20"/>
                          <w:lang w:eastAsia="x-none"/>
                        </w:rPr>
                        <w:t xml:space="preserve">fter sending a UE-initiated beam report, the UE could store the QCL properties of the SSB associated with the reference signal reported in the beam report. </w:t>
                      </w:r>
                    </w:p>
                    <w:p w14:paraId="4B529EFB" w14:textId="77777777" w:rsidR="007A3C63" w:rsidRPr="00333F50" w:rsidRDefault="007A3C63" w:rsidP="005D77FD">
                      <w:pPr>
                        <w:numPr>
                          <w:ilvl w:val="1"/>
                          <w:numId w:val="60"/>
                        </w:numPr>
                        <w:tabs>
                          <w:tab w:val="left" w:pos="614"/>
                        </w:tabs>
                        <w:snapToGrid w:val="0"/>
                        <w:rPr>
                          <w:rFonts w:ascii="Times" w:eastAsia="Batang" w:hAnsi="Times"/>
                          <w:iCs/>
                          <w:sz w:val="20"/>
                          <w:lang w:eastAsia="x-none"/>
                        </w:rPr>
                      </w:pPr>
                      <w:r w:rsidRPr="00333F50">
                        <w:rPr>
                          <w:rFonts w:ascii="Times" w:eastAsia="Batang" w:hAnsi="Times"/>
                          <w:iCs/>
                          <w:sz w:val="20"/>
                          <w:lang w:eastAsia="x-none"/>
                        </w:rPr>
                        <w:t xml:space="preserve">In such case, at the reception of a subsequent reception of Unified TCI States Activation/Deactivation MAC CE, the UE activates new beam(s) without additional SSB reception </w:t>
                      </w:r>
                    </w:p>
                    <w:p w14:paraId="3BA9E50A" w14:textId="77777777" w:rsidR="007A3C63" w:rsidRPr="00410C52" w:rsidRDefault="007A3C63" w:rsidP="005D77FD">
                      <w:pPr>
                        <w:numPr>
                          <w:ilvl w:val="0"/>
                          <w:numId w:val="60"/>
                        </w:numPr>
                        <w:tabs>
                          <w:tab w:val="left" w:pos="614"/>
                        </w:tabs>
                        <w:snapToGrid w:val="0"/>
                        <w:rPr>
                          <w:rFonts w:ascii="Times" w:eastAsia="Batang" w:hAnsi="Times"/>
                          <w:iCs/>
                          <w:sz w:val="20"/>
                          <w:lang w:eastAsia="x-none"/>
                        </w:rPr>
                      </w:pPr>
                      <w:r w:rsidRPr="00333F50">
                        <w:rPr>
                          <w:rFonts w:ascii="Times" w:eastAsia="Batang" w:hAnsi="Times"/>
                          <w:iCs/>
                          <w:sz w:val="20"/>
                          <w:lang w:eastAsia="x-none"/>
                        </w:rPr>
                        <w:t>Other alternatives are not precluded</w:t>
                      </w:r>
                    </w:p>
                  </w:txbxContent>
                </v:textbox>
                <w10:anchorlock/>
              </v:shape>
            </w:pict>
          </mc:Fallback>
        </mc:AlternateContent>
      </w:r>
    </w:p>
    <w:p w14:paraId="2B03A0A8" w14:textId="77777777" w:rsidR="00881D70" w:rsidRDefault="00881D70" w:rsidP="00056036">
      <w:pPr>
        <w:spacing w:after="120"/>
        <w:jc w:val="both"/>
        <w:rPr>
          <w:iCs/>
          <w:sz w:val="20"/>
          <w:szCs w:val="16"/>
        </w:rPr>
      </w:pPr>
    </w:p>
    <w:p w14:paraId="36065943" w14:textId="720E4019" w:rsidR="001E707C" w:rsidRPr="00C515EA" w:rsidRDefault="001E707C" w:rsidP="001E707C">
      <w:pPr>
        <w:spacing w:after="120"/>
        <w:jc w:val="both"/>
        <w:rPr>
          <w:iCs/>
          <w:sz w:val="22"/>
          <w:szCs w:val="18"/>
        </w:rPr>
      </w:pPr>
      <w:r w:rsidRPr="00C515EA">
        <w:rPr>
          <w:iCs/>
          <w:sz w:val="22"/>
          <w:szCs w:val="18"/>
        </w:rPr>
        <w:t xml:space="preserve">In the current TCI state switching delay requirements, if a TCI state is included in the activated TCI state list, the activation delay </w:t>
      </w:r>
      <w:r w:rsidR="009E2286" w:rsidRPr="00C515EA">
        <w:rPr>
          <w:iCs/>
          <w:sz w:val="22"/>
          <w:szCs w:val="18"/>
        </w:rPr>
        <w:t xml:space="preserve">of the indicated TCI state </w:t>
      </w:r>
      <w:r w:rsidRPr="00C515EA">
        <w:rPr>
          <w:iCs/>
          <w:sz w:val="22"/>
          <w:szCs w:val="18"/>
        </w:rPr>
        <w:t xml:space="preserve">only includes the QCL application delay and </w:t>
      </w:r>
      <w:r w:rsidR="00704A89" w:rsidRPr="00C515EA">
        <w:rPr>
          <w:iCs/>
          <w:sz w:val="22"/>
          <w:szCs w:val="18"/>
        </w:rPr>
        <w:t>does</w:t>
      </w:r>
      <w:r w:rsidRPr="00C515EA">
        <w:rPr>
          <w:iCs/>
          <w:sz w:val="22"/>
          <w:szCs w:val="18"/>
        </w:rPr>
        <w:t xml:space="preserve"> not include additional delay for fine time tracking. However, if the TCI state is not in the activated list, the activation delay also includes the SSB reception time to enable fine time tracking.</w:t>
      </w:r>
    </w:p>
    <w:p w14:paraId="5137CB6E" w14:textId="204EFC89" w:rsidR="001E707C" w:rsidRPr="00C515EA" w:rsidRDefault="001E707C" w:rsidP="001E707C">
      <w:pPr>
        <w:spacing w:after="120"/>
        <w:jc w:val="both"/>
        <w:rPr>
          <w:iCs/>
          <w:sz w:val="22"/>
          <w:szCs w:val="18"/>
        </w:rPr>
      </w:pPr>
      <w:r w:rsidRPr="00C515EA">
        <w:rPr>
          <w:iCs/>
          <w:sz w:val="22"/>
          <w:szCs w:val="18"/>
        </w:rPr>
        <w:t>In the previous meeting, there were proposals to reduce the TCI state application delay. We believe RAN1 has considered several alternatives, as outlined above, including introducing additional signaling to inform the network which TCI states QCL information</w:t>
      </w:r>
      <w:r w:rsidR="00034B98" w:rsidRPr="00C515EA">
        <w:rPr>
          <w:iCs/>
          <w:sz w:val="22"/>
          <w:szCs w:val="18"/>
        </w:rPr>
        <w:t xml:space="preserve"> is stored</w:t>
      </w:r>
      <w:r w:rsidRPr="00C515EA">
        <w:rPr>
          <w:iCs/>
          <w:sz w:val="22"/>
          <w:szCs w:val="18"/>
        </w:rPr>
        <w:t xml:space="preserve">. In essence, this is similar to TCI state activation, where the UE </w:t>
      </w:r>
      <w:r w:rsidR="00354AB9" w:rsidRPr="00C515EA">
        <w:rPr>
          <w:iCs/>
          <w:sz w:val="22"/>
          <w:szCs w:val="18"/>
        </w:rPr>
        <w:t>stores</w:t>
      </w:r>
      <w:r w:rsidR="00C9104E" w:rsidRPr="00C515EA">
        <w:rPr>
          <w:iCs/>
          <w:sz w:val="22"/>
          <w:szCs w:val="18"/>
        </w:rPr>
        <w:t xml:space="preserve"> and </w:t>
      </w:r>
      <w:r w:rsidR="00381D0C" w:rsidRPr="00C515EA">
        <w:rPr>
          <w:iCs/>
          <w:sz w:val="22"/>
          <w:szCs w:val="18"/>
        </w:rPr>
        <w:t>maintains</w:t>
      </w:r>
      <w:r w:rsidRPr="00C515EA">
        <w:rPr>
          <w:iCs/>
          <w:sz w:val="22"/>
          <w:szCs w:val="18"/>
        </w:rPr>
        <w:t xml:space="preserve"> the QCL information of activated TCI states up to date. The new signaling discussed by RAN1 appears to serve a similar purpose.</w:t>
      </w:r>
    </w:p>
    <w:p w14:paraId="0957F7BC" w14:textId="30A9290A" w:rsidR="001C1436" w:rsidRPr="00C515EA" w:rsidRDefault="001E707C" w:rsidP="00056036">
      <w:pPr>
        <w:spacing w:after="120"/>
        <w:jc w:val="both"/>
        <w:rPr>
          <w:iCs/>
          <w:sz w:val="22"/>
          <w:szCs w:val="18"/>
        </w:rPr>
      </w:pPr>
      <w:r w:rsidRPr="00C515EA">
        <w:rPr>
          <w:iCs/>
          <w:sz w:val="22"/>
          <w:szCs w:val="18"/>
        </w:rPr>
        <w:t xml:space="preserve">However, RAN1 has not reached a consensus on this </w:t>
      </w:r>
      <w:r w:rsidR="007B3BF7" w:rsidRPr="00C515EA">
        <w:rPr>
          <w:iCs/>
          <w:sz w:val="22"/>
          <w:szCs w:val="18"/>
        </w:rPr>
        <w:t>issue</w:t>
      </w:r>
      <w:r w:rsidRPr="00C515EA">
        <w:rPr>
          <w:iCs/>
          <w:sz w:val="22"/>
          <w:szCs w:val="18"/>
        </w:rPr>
        <w:t>. Since the number of SSBs or CSI-RSs that a UE can measure is significantly higher than the number of TCI states it can activate</w:t>
      </w:r>
      <w:r w:rsidR="007B3BF7" w:rsidRPr="00C515EA">
        <w:rPr>
          <w:iCs/>
          <w:sz w:val="22"/>
          <w:szCs w:val="18"/>
        </w:rPr>
        <w:t xml:space="preserve"> using the active TCI state list</w:t>
      </w:r>
      <w:r w:rsidRPr="00C515EA">
        <w:rPr>
          <w:iCs/>
          <w:sz w:val="22"/>
          <w:szCs w:val="18"/>
        </w:rPr>
        <w:t xml:space="preserve">, it remains unclear which TCI states </w:t>
      </w:r>
      <w:r w:rsidR="002038E5" w:rsidRPr="00C515EA">
        <w:rPr>
          <w:iCs/>
          <w:sz w:val="22"/>
          <w:szCs w:val="18"/>
        </w:rPr>
        <w:t xml:space="preserve">QCL information </w:t>
      </w:r>
      <w:r w:rsidRPr="00C515EA">
        <w:rPr>
          <w:iCs/>
          <w:sz w:val="22"/>
          <w:szCs w:val="18"/>
        </w:rPr>
        <w:t xml:space="preserve">the UE is actually remembering. If RAN1 had agreed on signaling to indicate which </w:t>
      </w:r>
      <w:r w:rsidR="00CC0846" w:rsidRPr="00C515EA">
        <w:rPr>
          <w:iCs/>
          <w:sz w:val="22"/>
          <w:szCs w:val="18"/>
        </w:rPr>
        <w:t xml:space="preserve">TCI states </w:t>
      </w:r>
      <w:r w:rsidRPr="00C515EA">
        <w:rPr>
          <w:iCs/>
          <w:sz w:val="22"/>
          <w:szCs w:val="18"/>
        </w:rPr>
        <w:t>QCL information</w:t>
      </w:r>
      <w:r w:rsidR="005A0CFB" w:rsidRPr="00C515EA">
        <w:rPr>
          <w:iCs/>
          <w:sz w:val="22"/>
          <w:szCs w:val="18"/>
        </w:rPr>
        <w:t xml:space="preserve"> is remembered</w:t>
      </w:r>
      <w:r w:rsidRPr="00C515EA">
        <w:rPr>
          <w:iCs/>
          <w:sz w:val="22"/>
          <w:szCs w:val="18"/>
        </w:rPr>
        <w:t xml:space="preserve">, defining an enhanced switching delay would be more straightforward. Without such </w:t>
      </w:r>
      <w:r w:rsidR="00C52A8C" w:rsidRPr="00C515EA">
        <w:rPr>
          <w:iCs/>
          <w:sz w:val="22"/>
          <w:szCs w:val="18"/>
        </w:rPr>
        <w:t>an agreement</w:t>
      </w:r>
      <w:r w:rsidRPr="00C515EA">
        <w:rPr>
          <w:iCs/>
          <w:sz w:val="22"/>
          <w:szCs w:val="18"/>
        </w:rPr>
        <w:t>, the UE may not retain QCL information for all TCI states, and the network cannot determine which TCI states the UE has remembered.</w:t>
      </w:r>
      <w:r w:rsidR="00716928" w:rsidRPr="00C515EA">
        <w:rPr>
          <w:iCs/>
          <w:sz w:val="22"/>
          <w:szCs w:val="18"/>
        </w:rPr>
        <w:t xml:space="preserve"> </w:t>
      </w:r>
      <w:r w:rsidR="00381D0C" w:rsidRPr="00C515EA">
        <w:rPr>
          <w:iCs/>
          <w:sz w:val="22"/>
          <w:szCs w:val="18"/>
        </w:rPr>
        <w:t>Hence, we think it is out of RAN4 scope to introduce the TCI state activation delay reduction</w:t>
      </w:r>
      <w:r w:rsidR="00190388" w:rsidRPr="00C515EA">
        <w:rPr>
          <w:iCs/>
          <w:sz w:val="22"/>
          <w:szCs w:val="18"/>
        </w:rPr>
        <w:t xml:space="preserve"> without RAN1 signaling. </w:t>
      </w:r>
      <w:r w:rsidR="00381D0C" w:rsidRPr="00C515EA">
        <w:rPr>
          <w:iCs/>
          <w:sz w:val="22"/>
          <w:szCs w:val="18"/>
        </w:rPr>
        <w:t xml:space="preserve"> </w:t>
      </w:r>
    </w:p>
    <w:p w14:paraId="51213E78" w14:textId="54784AF8" w:rsidR="00A479E2" w:rsidRPr="00C515EA" w:rsidRDefault="00AA02B0" w:rsidP="005D77FD">
      <w:pPr>
        <w:pStyle w:val="ListParagraph"/>
        <w:numPr>
          <w:ilvl w:val="0"/>
          <w:numId w:val="58"/>
        </w:numPr>
        <w:spacing w:after="120"/>
        <w:jc w:val="both"/>
        <w:rPr>
          <w:iCs/>
          <w:sz w:val="22"/>
          <w:szCs w:val="18"/>
        </w:rPr>
      </w:pPr>
      <w:r w:rsidRPr="00C515EA">
        <w:rPr>
          <w:iCs/>
          <w:sz w:val="22"/>
          <w:szCs w:val="18"/>
        </w:rPr>
        <w:t xml:space="preserve">TCI state activation delay enhancements are not feasible without RAN1 </w:t>
      </w:r>
      <w:r w:rsidR="004803C5" w:rsidRPr="00C515EA">
        <w:rPr>
          <w:iCs/>
          <w:sz w:val="22"/>
          <w:szCs w:val="18"/>
        </w:rPr>
        <w:t>signalling support</w:t>
      </w:r>
      <w:r w:rsidR="004E1C57" w:rsidRPr="00C515EA">
        <w:rPr>
          <w:iCs/>
          <w:sz w:val="22"/>
          <w:szCs w:val="18"/>
        </w:rPr>
        <w:t xml:space="preserve">. </w:t>
      </w:r>
    </w:p>
    <w:p w14:paraId="63046C57" w14:textId="27E56A58" w:rsidR="000A57A7" w:rsidRPr="00870643" w:rsidRDefault="00870643" w:rsidP="001B5B7E">
      <w:pPr>
        <w:pStyle w:val="RAN4H2"/>
      </w:pPr>
      <w:r w:rsidRPr="00870643">
        <w:t>Additional applicability conditions</w:t>
      </w:r>
    </w:p>
    <w:p w14:paraId="7CC2E0F5" w14:textId="77777777" w:rsidR="00F91490" w:rsidRDefault="00F91490" w:rsidP="00FD592D">
      <w:pPr>
        <w:spacing w:after="120"/>
        <w:jc w:val="both"/>
        <w:rPr>
          <w:rFonts w:eastAsia="DengXian"/>
          <w:sz w:val="22"/>
          <w:szCs w:val="20"/>
        </w:rPr>
      </w:pPr>
    </w:p>
    <w:p w14:paraId="6EE4DD0F" w14:textId="6BA28FE5" w:rsidR="00FD592D" w:rsidRPr="00D17576" w:rsidRDefault="00F91490" w:rsidP="00FD592D">
      <w:pPr>
        <w:spacing w:after="120"/>
        <w:jc w:val="both"/>
        <w:rPr>
          <w:sz w:val="22"/>
          <w:szCs w:val="22"/>
        </w:rPr>
      </w:pPr>
      <w:r w:rsidRPr="00D17576">
        <w:rPr>
          <w:rFonts w:eastAsia="DengXian"/>
          <w:sz w:val="22"/>
          <w:szCs w:val="22"/>
        </w:rPr>
        <w:t>Another</w:t>
      </w:r>
      <w:r w:rsidR="00FD592D" w:rsidRPr="00D17576">
        <w:rPr>
          <w:rFonts w:eastAsia="DengXian"/>
          <w:sz w:val="22"/>
          <w:szCs w:val="22"/>
        </w:rPr>
        <w:t xml:space="preserve"> issue discussed in </w:t>
      </w:r>
      <w:r w:rsidRPr="00D17576">
        <w:rPr>
          <w:rFonts w:eastAsia="DengXian"/>
          <w:sz w:val="22"/>
          <w:szCs w:val="22"/>
        </w:rPr>
        <w:t>the last</w:t>
      </w:r>
      <w:r w:rsidR="00FD592D" w:rsidRPr="00D17576">
        <w:rPr>
          <w:rFonts w:eastAsia="DengXian"/>
          <w:sz w:val="22"/>
          <w:szCs w:val="22"/>
        </w:rPr>
        <w:t xml:space="preserve"> meeting was </w:t>
      </w:r>
      <w:r w:rsidR="00317A38" w:rsidRPr="00D17576">
        <w:rPr>
          <w:rFonts w:eastAsia="DengXian"/>
          <w:sz w:val="22"/>
          <w:szCs w:val="22"/>
        </w:rPr>
        <w:t>w</w:t>
      </w:r>
      <w:r w:rsidR="00FD592D" w:rsidRPr="00D17576">
        <w:rPr>
          <w:sz w:val="22"/>
          <w:szCs w:val="22"/>
        </w:rPr>
        <w:t>hether/</w:t>
      </w:r>
      <w:r w:rsidR="00317A38" w:rsidRPr="00D17576">
        <w:rPr>
          <w:sz w:val="22"/>
          <w:szCs w:val="22"/>
        </w:rPr>
        <w:t>h</w:t>
      </w:r>
      <w:r w:rsidR="00FD592D" w:rsidRPr="00D17576">
        <w:rPr>
          <w:sz w:val="22"/>
          <w:szCs w:val="22"/>
        </w:rPr>
        <w:t xml:space="preserve">ow to </w:t>
      </w:r>
      <w:r w:rsidR="00111817" w:rsidRPr="00D17576">
        <w:rPr>
          <w:sz w:val="22"/>
          <w:szCs w:val="22"/>
        </w:rPr>
        <w:t xml:space="preserve">specify applicability </w:t>
      </w:r>
      <w:r w:rsidR="00FD592D" w:rsidRPr="00D17576">
        <w:rPr>
          <w:sz w:val="22"/>
          <w:szCs w:val="22"/>
        </w:rPr>
        <w:t xml:space="preserve">requirements if indicated TCI states </w:t>
      </w:r>
      <w:proofErr w:type="gramStart"/>
      <w:r w:rsidR="00FD592D" w:rsidRPr="00D17576">
        <w:rPr>
          <w:sz w:val="22"/>
          <w:szCs w:val="22"/>
        </w:rPr>
        <w:t>is</w:t>
      </w:r>
      <w:proofErr w:type="gramEnd"/>
      <w:r w:rsidR="00FD592D" w:rsidRPr="00D17576">
        <w:rPr>
          <w:sz w:val="22"/>
          <w:szCs w:val="22"/>
        </w:rPr>
        <w:t xml:space="preserve"> changed during the L1 measurement time</w:t>
      </w:r>
      <w:r w:rsidR="0079635C" w:rsidRPr="00D17576">
        <w:rPr>
          <w:sz w:val="22"/>
          <w:szCs w:val="22"/>
        </w:rPr>
        <w:t xml:space="preserve">. The proposals discussed </w:t>
      </w:r>
      <w:r w:rsidR="007D420B" w:rsidRPr="00D17576">
        <w:rPr>
          <w:sz w:val="22"/>
          <w:szCs w:val="22"/>
        </w:rPr>
        <w:t>are</w:t>
      </w:r>
      <w:r w:rsidR="0079635C" w:rsidRPr="00D17576">
        <w:rPr>
          <w:sz w:val="22"/>
          <w:szCs w:val="22"/>
        </w:rPr>
        <w:t xml:space="preserve"> listed below.</w:t>
      </w:r>
    </w:p>
    <w:p w14:paraId="2470A69A" w14:textId="77777777" w:rsidR="004D0499" w:rsidRPr="00D17576" w:rsidRDefault="004D0499" w:rsidP="005D77FD">
      <w:pPr>
        <w:pStyle w:val="ListParagraph"/>
        <w:numPr>
          <w:ilvl w:val="0"/>
          <w:numId w:val="55"/>
        </w:numPr>
        <w:spacing w:after="120"/>
        <w:ind w:left="720"/>
        <w:contextualSpacing w:val="0"/>
        <w:rPr>
          <w:rFonts w:eastAsia="SimSun"/>
          <w:sz w:val="22"/>
          <w:szCs w:val="22"/>
        </w:rPr>
      </w:pPr>
      <w:r w:rsidRPr="00D17576">
        <w:rPr>
          <w:rFonts w:eastAsia="SimSun"/>
          <w:sz w:val="22"/>
          <w:szCs w:val="22"/>
        </w:rPr>
        <w:t>Option</w:t>
      </w:r>
      <w:r w:rsidRPr="00D17576">
        <w:rPr>
          <w:sz w:val="22"/>
          <w:szCs w:val="22"/>
        </w:rPr>
        <w:t xml:space="preserve"> 1: (Nokia, Ericsson, MTK)</w:t>
      </w:r>
    </w:p>
    <w:p w14:paraId="10B437D1" w14:textId="77777777" w:rsidR="004D0499" w:rsidRPr="00D17576" w:rsidRDefault="004D0499" w:rsidP="005D77FD">
      <w:pPr>
        <w:pStyle w:val="ListParagraph"/>
        <w:numPr>
          <w:ilvl w:val="1"/>
          <w:numId w:val="55"/>
        </w:numPr>
        <w:spacing w:after="120"/>
        <w:ind w:left="1656"/>
        <w:contextualSpacing w:val="0"/>
        <w:rPr>
          <w:rFonts w:eastAsia="SimSun"/>
          <w:sz w:val="22"/>
          <w:szCs w:val="22"/>
        </w:rPr>
      </w:pPr>
      <w:r w:rsidRPr="00D17576">
        <w:rPr>
          <w:rFonts w:eastAsia="SimSun"/>
          <w:sz w:val="22"/>
          <w:szCs w:val="22"/>
        </w:rPr>
        <w:t>No need to capture this scenario in RAN4 requirements</w:t>
      </w:r>
    </w:p>
    <w:p w14:paraId="6CCE068B" w14:textId="77777777" w:rsidR="004D0499" w:rsidRPr="00D17576" w:rsidRDefault="004D0499" w:rsidP="005D77FD">
      <w:pPr>
        <w:pStyle w:val="ListParagraph"/>
        <w:numPr>
          <w:ilvl w:val="0"/>
          <w:numId w:val="55"/>
        </w:numPr>
        <w:spacing w:after="120"/>
        <w:ind w:left="720"/>
        <w:contextualSpacing w:val="0"/>
        <w:rPr>
          <w:rFonts w:eastAsia="SimSun"/>
          <w:sz w:val="22"/>
          <w:szCs w:val="22"/>
        </w:rPr>
      </w:pPr>
      <w:r w:rsidRPr="00C515EA">
        <w:rPr>
          <w:rFonts w:eastAsia="SimSun"/>
          <w:sz w:val="22"/>
          <w:szCs w:val="22"/>
        </w:rPr>
        <w:t>O</w:t>
      </w:r>
      <w:r w:rsidRPr="00D17576">
        <w:rPr>
          <w:rFonts w:eastAsia="SimSun"/>
          <w:sz w:val="22"/>
          <w:szCs w:val="22"/>
        </w:rPr>
        <w:t>ption 2: (Xiaomi, Samsung)</w:t>
      </w:r>
    </w:p>
    <w:p w14:paraId="36DDF67C" w14:textId="77777777" w:rsidR="004D0499" w:rsidRPr="00D17576" w:rsidRDefault="004D0499" w:rsidP="005D77FD">
      <w:pPr>
        <w:pStyle w:val="ListParagraph"/>
        <w:numPr>
          <w:ilvl w:val="1"/>
          <w:numId w:val="55"/>
        </w:numPr>
        <w:spacing w:after="120"/>
        <w:ind w:left="1656"/>
        <w:contextualSpacing w:val="0"/>
        <w:rPr>
          <w:rFonts w:eastAsia="SimSun"/>
          <w:sz w:val="22"/>
          <w:szCs w:val="22"/>
        </w:rPr>
      </w:pPr>
      <w:r w:rsidRPr="00D17576">
        <w:rPr>
          <w:sz w:val="22"/>
          <w:szCs w:val="22"/>
        </w:rPr>
        <w:t xml:space="preserve">The valid L1 evaluation of event-triggered L1-RSRP should be after the MAC-CE command or DCI. If the event has been triggered, the L1 evaluation time should be </w:t>
      </w:r>
      <w:proofErr w:type="gramStart"/>
      <w:r w:rsidRPr="00D17576">
        <w:rPr>
          <w:sz w:val="22"/>
          <w:szCs w:val="22"/>
        </w:rPr>
        <w:t>restart</w:t>
      </w:r>
      <w:proofErr w:type="gramEnd"/>
      <w:r w:rsidRPr="00D17576">
        <w:rPr>
          <w:sz w:val="22"/>
          <w:szCs w:val="22"/>
        </w:rPr>
        <w:t>.</w:t>
      </w:r>
    </w:p>
    <w:p w14:paraId="7C45D3C7" w14:textId="77777777" w:rsidR="004D0499" w:rsidRPr="00D17576" w:rsidRDefault="004D0499" w:rsidP="005D77FD">
      <w:pPr>
        <w:pStyle w:val="ListParagraph"/>
        <w:numPr>
          <w:ilvl w:val="0"/>
          <w:numId w:val="55"/>
        </w:numPr>
        <w:spacing w:after="120"/>
        <w:ind w:left="720"/>
        <w:contextualSpacing w:val="0"/>
        <w:rPr>
          <w:sz w:val="22"/>
          <w:szCs w:val="22"/>
          <w:lang w:val="sv-SE"/>
        </w:rPr>
      </w:pPr>
      <w:r w:rsidRPr="00D17576">
        <w:rPr>
          <w:rFonts w:eastAsia="SimSun"/>
          <w:sz w:val="22"/>
          <w:szCs w:val="22"/>
        </w:rPr>
        <w:t>Option</w:t>
      </w:r>
      <w:r w:rsidRPr="00D17576">
        <w:rPr>
          <w:sz w:val="22"/>
          <w:szCs w:val="22"/>
        </w:rPr>
        <w:t xml:space="preserve"> 3: (</w:t>
      </w:r>
      <w:r w:rsidRPr="00D17576">
        <w:rPr>
          <w:rFonts w:eastAsia="SimSun"/>
          <w:sz w:val="22"/>
          <w:szCs w:val="22"/>
        </w:rPr>
        <w:t>Apple</w:t>
      </w:r>
      <w:r w:rsidRPr="00D17576">
        <w:rPr>
          <w:sz w:val="22"/>
          <w:szCs w:val="22"/>
        </w:rPr>
        <w:t>)</w:t>
      </w:r>
    </w:p>
    <w:p w14:paraId="1DDA663E" w14:textId="77777777" w:rsidR="004D0499" w:rsidRPr="00D17576" w:rsidRDefault="004D0499" w:rsidP="005D77FD">
      <w:pPr>
        <w:pStyle w:val="ListParagraph"/>
        <w:numPr>
          <w:ilvl w:val="1"/>
          <w:numId w:val="55"/>
        </w:numPr>
        <w:spacing w:after="120"/>
        <w:ind w:left="1656"/>
        <w:contextualSpacing w:val="0"/>
        <w:rPr>
          <w:rFonts w:eastAsiaTheme="minorEastAsia"/>
          <w:sz w:val="22"/>
          <w:szCs w:val="22"/>
        </w:rPr>
      </w:pPr>
      <w:r w:rsidRPr="00C515EA">
        <w:rPr>
          <w:rFonts w:eastAsiaTheme="minorEastAsia"/>
          <w:sz w:val="22"/>
          <w:szCs w:val="22"/>
        </w:rPr>
        <w:t>A</w:t>
      </w:r>
      <w:r w:rsidRPr="00D17576">
        <w:rPr>
          <w:rFonts w:eastAsiaTheme="minorEastAsia"/>
          <w:sz w:val="22"/>
          <w:szCs w:val="22"/>
        </w:rPr>
        <w:t xml:space="preserve">dd </w:t>
      </w:r>
      <w:r w:rsidRPr="00D17576">
        <w:rPr>
          <w:sz w:val="22"/>
          <w:szCs w:val="22"/>
        </w:rPr>
        <w:t>the</w:t>
      </w:r>
      <w:r w:rsidRPr="00D17576">
        <w:rPr>
          <w:rFonts w:eastAsiaTheme="minorEastAsia"/>
          <w:sz w:val="22"/>
          <w:szCs w:val="22"/>
        </w:rPr>
        <w:t xml:space="preserve"> </w:t>
      </w:r>
      <w:r w:rsidRPr="00D17576">
        <w:rPr>
          <w:sz w:val="22"/>
          <w:szCs w:val="22"/>
        </w:rPr>
        <w:t>applicability</w:t>
      </w:r>
      <w:r w:rsidRPr="00D17576">
        <w:rPr>
          <w:rFonts w:eastAsiaTheme="minorEastAsia"/>
          <w:sz w:val="22"/>
          <w:szCs w:val="22"/>
        </w:rPr>
        <w:t xml:space="preserve"> rule of event triggered L1 measurement:</w:t>
      </w:r>
    </w:p>
    <w:p w14:paraId="5E911032" w14:textId="77777777" w:rsidR="004D0499" w:rsidRPr="00D17576" w:rsidRDefault="004D0499" w:rsidP="005D77FD">
      <w:pPr>
        <w:pStyle w:val="ListParagraph"/>
        <w:numPr>
          <w:ilvl w:val="2"/>
          <w:numId w:val="55"/>
        </w:numPr>
        <w:spacing w:after="120"/>
        <w:ind w:left="2376"/>
        <w:contextualSpacing w:val="0"/>
        <w:rPr>
          <w:rFonts w:eastAsiaTheme="minorEastAsia"/>
          <w:bCs/>
          <w:sz w:val="22"/>
          <w:szCs w:val="22"/>
        </w:rPr>
      </w:pPr>
      <w:r w:rsidRPr="00D17576">
        <w:rPr>
          <w:rFonts w:eastAsiaTheme="minorEastAsia"/>
          <w:bCs/>
          <w:sz w:val="22"/>
          <w:szCs w:val="22"/>
        </w:rPr>
        <w:lastRenderedPageBreak/>
        <w:t xml:space="preserve">The </w:t>
      </w:r>
      <w:r w:rsidRPr="00D17576">
        <w:rPr>
          <w:rFonts w:eastAsia="SimSun"/>
          <w:sz w:val="22"/>
          <w:szCs w:val="22"/>
        </w:rPr>
        <w:t>event</w:t>
      </w:r>
      <w:r w:rsidRPr="00D17576">
        <w:rPr>
          <w:rFonts w:eastAsiaTheme="minorEastAsia"/>
          <w:bCs/>
          <w:sz w:val="22"/>
          <w:szCs w:val="22"/>
        </w:rPr>
        <w:t xml:space="preserve"> </w:t>
      </w:r>
      <w:r w:rsidRPr="00D17576">
        <w:rPr>
          <w:sz w:val="22"/>
          <w:szCs w:val="22"/>
        </w:rPr>
        <w:t>trigger</w:t>
      </w:r>
      <w:r w:rsidRPr="00D17576">
        <w:rPr>
          <w:rFonts w:eastAsiaTheme="minorEastAsia"/>
          <w:bCs/>
          <w:sz w:val="22"/>
          <w:szCs w:val="22"/>
        </w:rPr>
        <w:t xml:space="preserve"> condition shall be maintained from when condition is met over the air until end of measurement period at the UE.</w:t>
      </w:r>
    </w:p>
    <w:p w14:paraId="623DAB96" w14:textId="76DA5F33" w:rsidR="00934562" w:rsidRPr="00C515EA" w:rsidRDefault="004D0499" w:rsidP="005D77FD">
      <w:pPr>
        <w:pStyle w:val="ListParagraph"/>
        <w:numPr>
          <w:ilvl w:val="2"/>
          <w:numId w:val="55"/>
        </w:numPr>
        <w:spacing w:after="120"/>
        <w:ind w:left="2376"/>
        <w:contextualSpacing w:val="0"/>
        <w:rPr>
          <w:rFonts w:eastAsiaTheme="minorEastAsia"/>
          <w:bCs/>
          <w:sz w:val="22"/>
          <w:szCs w:val="22"/>
        </w:rPr>
      </w:pPr>
      <w:r w:rsidRPr="00D17576">
        <w:rPr>
          <w:rFonts w:eastAsiaTheme="minorEastAsia"/>
          <w:bCs/>
          <w:sz w:val="22"/>
          <w:szCs w:val="22"/>
        </w:rPr>
        <w:t xml:space="preserve">The </w:t>
      </w:r>
      <w:proofErr w:type="gramStart"/>
      <w:r w:rsidRPr="00D17576">
        <w:rPr>
          <w:rFonts w:eastAsiaTheme="minorEastAsia"/>
          <w:bCs/>
          <w:sz w:val="22"/>
          <w:szCs w:val="22"/>
        </w:rPr>
        <w:t xml:space="preserve">reporting </w:t>
      </w:r>
      <w:r w:rsidRPr="00D17576">
        <w:rPr>
          <w:rFonts w:eastAsiaTheme="minorEastAsia"/>
          <w:sz w:val="22"/>
          <w:szCs w:val="22"/>
        </w:rPr>
        <w:t>delay</w:t>
      </w:r>
      <w:proofErr w:type="gramEnd"/>
      <w:r w:rsidRPr="00D17576">
        <w:rPr>
          <w:rFonts w:eastAsiaTheme="minorEastAsia"/>
          <w:bCs/>
          <w:sz w:val="22"/>
          <w:szCs w:val="22"/>
        </w:rPr>
        <w:t xml:space="preserve"> requirements are applicable when indicated TCI state remains the same </w:t>
      </w:r>
      <w:proofErr w:type="gramStart"/>
      <w:r w:rsidRPr="00D17576">
        <w:rPr>
          <w:rFonts w:eastAsiaTheme="minorEastAsia"/>
          <w:bCs/>
          <w:sz w:val="22"/>
          <w:szCs w:val="22"/>
        </w:rPr>
        <w:t>through</w:t>
      </w:r>
      <w:proofErr w:type="gramEnd"/>
      <w:r w:rsidRPr="00D17576">
        <w:rPr>
          <w:rFonts w:eastAsiaTheme="minorEastAsia"/>
          <w:bCs/>
          <w:sz w:val="22"/>
          <w:szCs w:val="22"/>
        </w:rPr>
        <w:t xml:space="preserve"> the measurement period</w:t>
      </w:r>
    </w:p>
    <w:p w14:paraId="53D20B0D" w14:textId="77777777" w:rsidR="0079635C" w:rsidRPr="00C515EA" w:rsidRDefault="0079635C" w:rsidP="00FD592D">
      <w:pPr>
        <w:spacing w:after="120"/>
        <w:jc w:val="both"/>
        <w:rPr>
          <w:b/>
          <w:bCs/>
          <w:sz w:val="22"/>
          <w:szCs w:val="22"/>
          <w:u w:val="single"/>
        </w:rPr>
      </w:pPr>
    </w:p>
    <w:p w14:paraId="7E3D5373" w14:textId="6F0FF1BE" w:rsidR="00FD592D" w:rsidRPr="00D17576" w:rsidRDefault="00934562" w:rsidP="0079635C">
      <w:pPr>
        <w:spacing w:after="120"/>
        <w:rPr>
          <w:rFonts w:eastAsiaTheme="minorEastAsia"/>
          <w:bCs/>
          <w:sz w:val="22"/>
          <w:szCs w:val="22"/>
        </w:rPr>
      </w:pPr>
      <w:r w:rsidRPr="00D17576">
        <w:rPr>
          <w:rFonts w:eastAsiaTheme="minorEastAsia"/>
          <w:bCs/>
          <w:sz w:val="22"/>
          <w:szCs w:val="22"/>
        </w:rPr>
        <w:t>Regarding this issu</w:t>
      </w:r>
      <w:r w:rsidR="00BC764B" w:rsidRPr="00D17576">
        <w:rPr>
          <w:rFonts w:eastAsiaTheme="minorEastAsia"/>
          <w:bCs/>
          <w:sz w:val="22"/>
          <w:szCs w:val="22"/>
        </w:rPr>
        <w:t xml:space="preserve">e, RAN1 reached </w:t>
      </w:r>
      <w:proofErr w:type="gramStart"/>
      <w:r w:rsidR="00BC764B" w:rsidRPr="00D17576">
        <w:rPr>
          <w:rFonts w:eastAsiaTheme="minorEastAsia"/>
          <w:bCs/>
          <w:sz w:val="22"/>
          <w:szCs w:val="22"/>
        </w:rPr>
        <w:t>following</w:t>
      </w:r>
      <w:proofErr w:type="gramEnd"/>
      <w:r w:rsidR="00BC764B" w:rsidRPr="00D17576">
        <w:rPr>
          <w:rFonts w:eastAsiaTheme="minorEastAsia"/>
          <w:bCs/>
          <w:sz w:val="22"/>
          <w:szCs w:val="22"/>
        </w:rPr>
        <w:t xml:space="preserve"> agreement, and we think it is sufficient</w:t>
      </w:r>
      <w:r w:rsidR="006C62B8" w:rsidRPr="00D17576">
        <w:rPr>
          <w:rFonts w:eastAsiaTheme="minorEastAsia"/>
          <w:bCs/>
          <w:sz w:val="22"/>
          <w:szCs w:val="22"/>
        </w:rPr>
        <w:t>. W</w:t>
      </w:r>
      <w:r w:rsidR="00BC764B" w:rsidRPr="00D17576">
        <w:rPr>
          <w:rFonts w:eastAsiaTheme="minorEastAsia"/>
          <w:bCs/>
          <w:sz w:val="22"/>
          <w:szCs w:val="22"/>
        </w:rPr>
        <w:t xml:space="preserve">e do not see a need to add additional applicability rules </w:t>
      </w:r>
      <w:r w:rsidR="00133A35" w:rsidRPr="00D17576">
        <w:rPr>
          <w:rFonts w:eastAsiaTheme="minorEastAsia"/>
          <w:bCs/>
          <w:sz w:val="22"/>
          <w:szCs w:val="22"/>
        </w:rPr>
        <w:t>in the RAN4 specification.</w:t>
      </w:r>
    </w:p>
    <w:p w14:paraId="31002E87" w14:textId="77777777" w:rsidR="001F34D5" w:rsidRPr="00C515EA" w:rsidRDefault="001F34D5" w:rsidP="001F34D5">
      <w:pPr>
        <w:snapToGrid w:val="0"/>
        <w:jc w:val="both"/>
        <w:rPr>
          <w:rFonts w:eastAsia="SimSun"/>
          <w:sz w:val="22"/>
          <w:szCs w:val="22"/>
        </w:rPr>
      </w:pPr>
    </w:p>
    <w:tbl>
      <w:tblPr>
        <w:tblW w:w="9754"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4"/>
      </w:tblGrid>
      <w:tr w:rsidR="001F34D5" w:rsidRPr="00C515EA" w14:paraId="3A1D6786" w14:textId="77777777" w:rsidTr="001F34D5">
        <w:trPr>
          <w:trHeight w:val="1559"/>
        </w:trPr>
        <w:tc>
          <w:tcPr>
            <w:tcW w:w="9754" w:type="dxa"/>
          </w:tcPr>
          <w:p w14:paraId="15194FEE" w14:textId="77777777" w:rsidR="001F34D5" w:rsidRPr="00C515EA" w:rsidRDefault="001F34D5" w:rsidP="001F34D5">
            <w:pPr>
              <w:snapToGrid w:val="0"/>
              <w:ind w:left="1"/>
              <w:jc w:val="both"/>
              <w:rPr>
                <w:rFonts w:eastAsia="SimSun"/>
                <w:sz w:val="22"/>
                <w:szCs w:val="22"/>
              </w:rPr>
            </w:pPr>
            <w:r w:rsidRPr="00C515EA">
              <w:rPr>
                <w:rFonts w:eastAsia="SimSun"/>
                <w:sz w:val="22"/>
                <w:szCs w:val="22"/>
              </w:rPr>
              <w:t xml:space="preserve">Regarding triggering event determination for Event 2, on resetting the counting, the following </w:t>
            </w:r>
            <w:r w:rsidRPr="00C515EA">
              <w:rPr>
                <w:rFonts w:eastAsia="SimSun"/>
                <w:color w:val="FF0000"/>
                <w:sz w:val="22"/>
                <w:szCs w:val="22"/>
              </w:rPr>
              <w:t xml:space="preserve">modification </w:t>
            </w:r>
            <w:r w:rsidRPr="00C515EA">
              <w:rPr>
                <w:rFonts w:eastAsia="SimSun"/>
                <w:sz w:val="22"/>
                <w:szCs w:val="22"/>
              </w:rPr>
              <w:t xml:space="preserve">on the agreed Candidate #2 in RAN1#120 is supported. </w:t>
            </w:r>
          </w:p>
          <w:p w14:paraId="071C258C" w14:textId="77777777" w:rsidR="001F34D5" w:rsidRPr="00C515EA" w:rsidRDefault="001F34D5" w:rsidP="005D77FD">
            <w:pPr>
              <w:numPr>
                <w:ilvl w:val="0"/>
                <w:numId w:val="56"/>
              </w:numPr>
              <w:tabs>
                <w:tab w:val="left" w:pos="1440"/>
              </w:tabs>
              <w:snapToGrid w:val="0"/>
              <w:ind w:left="721"/>
              <w:jc w:val="both"/>
              <w:rPr>
                <w:rFonts w:eastAsia="SimSun"/>
                <w:sz w:val="22"/>
                <w:szCs w:val="22"/>
              </w:rPr>
            </w:pPr>
            <w:r w:rsidRPr="00C515EA">
              <w:rPr>
                <w:rFonts w:eastAsia="SimSun"/>
                <w:sz w:val="22"/>
                <w:szCs w:val="22"/>
              </w:rPr>
              <w:t xml:space="preserve">Candidate#2: </w:t>
            </w:r>
            <w:r w:rsidRPr="00C515EA">
              <w:rPr>
                <w:rFonts w:eastAsia="SimSun"/>
                <w:strike/>
                <w:color w:val="FF0000"/>
                <w:sz w:val="22"/>
                <w:szCs w:val="22"/>
              </w:rPr>
              <w:t>[</w:t>
            </w:r>
            <w:r w:rsidRPr="00C515EA">
              <w:rPr>
                <w:rFonts w:eastAsia="SimSun"/>
                <w:sz w:val="22"/>
                <w:szCs w:val="22"/>
              </w:rPr>
              <w:t xml:space="preserve">The measured current beam </w:t>
            </w:r>
            <w:r w:rsidRPr="00C515EA">
              <w:rPr>
                <w:rFonts w:eastAsia="SimSun"/>
                <w:color w:val="FF0000"/>
                <w:sz w:val="22"/>
                <w:szCs w:val="22"/>
              </w:rPr>
              <w:t xml:space="preserve">RS is updated </w:t>
            </w:r>
            <w:r w:rsidRPr="00C515EA">
              <w:rPr>
                <w:rFonts w:eastAsia="SimSun"/>
                <w:sz w:val="22"/>
                <w:szCs w:val="22"/>
              </w:rPr>
              <w:t>based on</w:t>
            </w:r>
            <w:r w:rsidRPr="00C515EA">
              <w:rPr>
                <w:rFonts w:eastAsia="SimSun"/>
                <w:strike/>
                <w:color w:val="FF0000"/>
                <w:sz w:val="22"/>
                <w:szCs w:val="22"/>
              </w:rPr>
              <w:t>]</w:t>
            </w:r>
            <w:r w:rsidRPr="00C515EA">
              <w:rPr>
                <w:rFonts w:eastAsia="SimSun"/>
                <w:sz w:val="22"/>
                <w:szCs w:val="22"/>
              </w:rPr>
              <w:t xml:space="preserve"> indicated TCI state </w:t>
            </w:r>
            <w:r w:rsidRPr="00C515EA">
              <w:rPr>
                <w:rFonts w:eastAsia="SimSun"/>
                <w:strike/>
                <w:color w:val="FF0000"/>
                <w:sz w:val="22"/>
                <w:szCs w:val="22"/>
              </w:rPr>
              <w:t xml:space="preserve">is </w:t>
            </w:r>
            <w:proofErr w:type="gramStart"/>
            <w:r w:rsidRPr="00C515EA">
              <w:rPr>
                <w:rFonts w:eastAsia="SimSun"/>
                <w:strike/>
                <w:color w:val="FF0000"/>
                <w:sz w:val="22"/>
                <w:szCs w:val="22"/>
              </w:rPr>
              <w:t>updated</w:t>
            </w:r>
            <w:r w:rsidRPr="00C515EA">
              <w:rPr>
                <w:rFonts w:eastAsia="SimSun"/>
                <w:sz w:val="22"/>
                <w:szCs w:val="22"/>
              </w:rPr>
              <w:t>;</w:t>
            </w:r>
            <w:proofErr w:type="gramEnd"/>
          </w:p>
          <w:p w14:paraId="5DD9154B" w14:textId="77777777" w:rsidR="001F34D5" w:rsidRPr="00C515EA" w:rsidRDefault="001F34D5" w:rsidP="005D77FD">
            <w:pPr>
              <w:numPr>
                <w:ilvl w:val="1"/>
                <w:numId w:val="56"/>
              </w:numPr>
              <w:tabs>
                <w:tab w:val="left" w:pos="2160"/>
              </w:tabs>
              <w:snapToGrid w:val="0"/>
              <w:ind w:left="1441"/>
              <w:jc w:val="both"/>
              <w:rPr>
                <w:rFonts w:eastAsia="SimSun"/>
                <w:sz w:val="22"/>
                <w:szCs w:val="22"/>
              </w:rPr>
            </w:pPr>
            <w:r w:rsidRPr="00C515EA">
              <w:rPr>
                <w:rFonts w:eastAsia="SimSun"/>
                <w:sz w:val="22"/>
                <w:szCs w:val="22"/>
              </w:rPr>
              <w:t>In such case, the UE need</w:t>
            </w:r>
            <w:r w:rsidRPr="00C515EA">
              <w:rPr>
                <w:rFonts w:eastAsia="SimSun"/>
                <w:color w:val="FF0000"/>
                <w:sz w:val="22"/>
                <w:szCs w:val="22"/>
              </w:rPr>
              <w:t>s</w:t>
            </w:r>
            <w:r w:rsidRPr="00C515EA">
              <w:rPr>
                <w:rFonts w:eastAsia="SimSun"/>
                <w:sz w:val="22"/>
                <w:szCs w:val="22"/>
              </w:rPr>
              <w:t xml:space="preserve"> to reset the counting for all new beams.</w:t>
            </w:r>
          </w:p>
          <w:p w14:paraId="2CD9C9BF" w14:textId="69444CCD" w:rsidR="001F34D5" w:rsidRPr="00C515EA" w:rsidRDefault="001F34D5" w:rsidP="001F34D5">
            <w:pPr>
              <w:snapToGrid w:val="0"/>
              <w:ind w:left="1"/>
              <w:jc w:val="both"/>
              <w:rPr>
                <w:rFonts w:eastAsia="SimSun"/>
                <w:sz w:val="22"/>
                <w:szCs w:val="22"/>
              </w:rPr>
            </w:pPr>
            <w:r w:rsidRPr="00C515EA">
              <w:rPr>
                <w:rFonts w:eastAsia="SimSun"/>
                <w:sz w:val="22"/>
                <w:szCs w:val="22"/>
              </w:rPr>
              <w:t>FFS: Further details on the update (if necessary)</w:t>
            </w:r>
          </w:p>
        </w:tc>
      </w:tr>
    </w:tbl>
    <w:p w14:paraId="03304C1E" w14:textId="77777777" w:rsidR="00FD592D" w:rsidRPr="00C515EA" w:rsidRDefault="00FD592D" w:rsidP="000A57A7">
      <w:pPr>
        <w:spacing w:after="120"/>
        <w:jc w:val="both"/>
        <w:rPr>
          <w:rFonts w:eastAsia="DengXian"/>
          <w:sz w:val="22"/>
          <w:szCs w:val="22"/>
        </w:rPr>
      </w:pPr>
    </w:p>
    <w:p w14:paraId="5109CF40" w14:textId="599421F5" w:rsidR="008F4D7F" w:rsidRPr="00D17576" w:rsidRDefault="002F16E4" w:rsidP="005D77FD">
      <w:pPr>
        <w:pStyle w:val="ListParagraph"/>
        <w:numPr>
          <w:ilvl w:val="0"/>
          <w:numId w:val="58"/>
        </w:numPr>
        <w:spacing w:after="120"/>
        <w:jc w:val="both"/>
        <w:rPr>
          <w:rFonts w:eastAsia="DengXian"/>
          <w:sz w:val="22"/>
          <w:szCs w:val="22"/>
        </w:rPr>
      </w:pPr>
      <w:r w:rsidRPr="00D17576">
        <w:rPr>
          <w:rFonts w:eastAsia="DengXian"/>
          <w:sz w:val="22"/>
          <w:szCs w:val="22"/>
        </w:rPr>
        <w:t>When the indicated TCI state is changed, c</w:t>
      </w:r>
      <w:r w:rsidR="008F4D7F" w:rsidRPr="00D17576">
        <w:rPr>
          <w:rFonts w:eastAsia="DengXian"/>
          <w:sz w:val="22"/>
          <w:szCs w:val="22"/>
        </w:rPr>
        <w:t xml:space="preserve">ounter </w:t>
      </w:r>
      <w:r w:rsidRPr="00D17576">
        <w:rPr>
          <w:rFonts w:eastAsia="DengXian"/>
          <w:sz w:val="22"/>
          <w:szCs w:val="22"/>
        </w:rPr>
        <w:t>resetting</w:t>
      </w:r>
      <w:r w:rsidR="008F4D7F" w:rsidRPr="00D17576">
        <w:rPr>
          <w:rFonts w:eastAsia="DengXian"/>
          <w:sz w:val="22"/>
          <w:szCs w:val="22"/>
        </w:rPr>
        <w:t xml:space="preserve"> mechanism is defined in RAN1 and </w:t>
      </w:r>
      <w:r w:rsidRPr="00D17576">
        <w:rPr>
          <w:rFonts w:eastAsia="DengXian"/>
          <w:sz w:val="22"/>
          <w:szCs w:val="22"/>
        </w:rPr>
        <w:t xml:space="preserve">RAN4 </w:t>
      </w:r>
      <w:r w:rsidR="008F4D7F" w:rsidRPr="00D17576">
        <w:rPr>
          <w:rFonts w:eastAsia="DengXian"/>
          <w:sz w:val="22"/>
          <w:szCs w:val="22"/>
        </w:rPr>
        <w:t>not</w:t>
      </w:r>
      <w:r w:rsidR="00190B2C" w:rsidRPr="00D17576">
        <w:rPr>
          <w:rFonts w:eastAsia="DengXian"/>
          <w:sz w:val="22"/>
          <w:szCs w:val="22"/>
        </w:rPr>
        <w:t xml:space="preserve"> </w:t>
      </w:r>
      <w:r w:rsidR="008F4D7F" w:rsidRPr="00D17576">
        <w:rPr>
          <w:rFonts w:eastAsia="DengXian"/>
          <w:sz w:val="22"/>
          <w:szCs w:val="22"/>
        </w:rPr>
        <w:t xml:space="preserve">to define </w:t>
      </w:r>
      <w:r w:rsidR="00190B2C" w:rsidRPr="00D17576">
        <w:rPr>
          <w:rFonts w:eastAsia="DengXian"/>
          <w:sz w:val="22"/>
          <w:szCs w:val="22"/>
        </w:rPr>
        <w:t xml:space="preserve">additional </w:t>
      </w:r>
      <w:r w:rsidRPr="00D17576">
        <w:rPr>
          <w:rFonts w:eastAsia="DengXian"/>
          <w:sz w:val="22"/>
          <w:szCs w:val="22"/>
        </w:rPr>
        <w:t xml:space="preserve">applicability rules </w:t>
      </w:r>
      <w:r w:rsidR="00190B2C" w:rsidRPr="00D17576">
        <w:rPr>
          <w:rFonts w:eastAsia="DengXian"/>
          <w:sz w:val="22"/>
          <w:szCs w:val="22"/>
        </w:rPr>
        <w:t xml:space="preserve">when </w:t>
      </w:r>
      <w:r w:rsidRPr="00D17576">
        <w:rPr>
          <w:rFonts w:eastAsia="DengXian"/>
          <w:sz w:val="22"/>
          <w:szCs w:val="22"/>
        </w:rPr>
        <w:t xml:space="preserve">the indicated TCI state </w:t>
      </w:r>
      <w:proofErr w:type="gramStart"/>
      <w:r w:rsidRPr="00D17576">
        <w:rPr>
          <w:rFonts w:eastAsia="DengXian"/>
          <w:sz w:val="22"/>
          <w:szCs w:val="22"/>
        </w:rPr>
        <w:t>change</w:t>
      </w:r>
      <w:proofErr w:type="gramEnd"/>
      <w:r w:rsidRPr="00D17576">
        <w:rPr>
          <w:rFonts w:eastAsia="DengXian"/>
          <w:sz w:val="22"/>
          <w:szCs w:val="22"/>
        </w:rPr>
        <w:t>.</w:t>
      </w:r>
    </w:p>
    <w:p w14:paraId="5028E797" w14:textId="77777777" w:rsidR="00076B3F" w:rsidRPr="00A479E2" w:rsidRDefault="00076B3F" w:rsidP="000A57A7">
      <w:pPr>
        <w:spacing w:after="120"/>
        <w:jc w:val="both"/>
        <w:rPr>
          <w:rFonts w:eastAsia="DengXian"/>
          <w:sz w:val="20"/>
          <w:szCs w:val="18"/>
        </w:rPr>
      </w:pPr>
    </w:p>
    <w:p w14:paraId="4FEF433F" w14:textId="492AC62A" w:rsidR="000A57A7" w:rsidRPr="000D6BEA" w:rsidRDefault="004D0416" w:rsidP="001B5B7E">
      <w:pPr>
        <w:pStyle w:val="RAN4H2"/>
      </w:pPr>
      <w:r w:rsidRPr="000D6BEA">
        <w:t>UE capability for UE IB</w:t>
      </w:r>
      <w:r w:rsidR="00564FB9">
        <w:t>R</w:t>
      </w:r>
    </w:p>
    <w:p w14:paraId="5C5EA785" w14:textId="77777777" w:rsidR="004D0416" w:rsidRDefault="004D0416" w:rsidP="004D0416">
      <w:pPr>
        <w:rPr>
          <w:rFonts w:eastAsia="DengXian"/>
        </w:rPr>
      </w:pPr>
    </w:p>
    <w:p w14:paraId="53073E12" w14:textId="35927880" w:rsidR="00754DC5" w:rsidRPr="00C515EA" w:rsidRDefault="00754DC5" w:rsidP="004D0416">
      <w:pPr>
        <w:rPr>
          <w:rFonts w:eastAsia="DengXian"/>
          <w:sz w:val="22"/>
          <w:szCs w:val="22"/>
        </w:rPr>
      </w:pPr>
      <w:r w:rsidRPr="00C515EA">
        <w:rPr>
          <w:rFonts w:eastAsia="DengXian"/>
          <w:sz w:val="22"/>
          <w:szCs w:val="22"/>
        </w:rPr>
        <w:t>Last meeting we had discussion on how many event</w:t>
      </w:r>
      <w:r w:rsidR="009223A7" w:rsidRPr="00C515EA">
        <w:rPr>
          <w:rFonts w:eastAsia="DengXian"/>
          <w:sz w:val="22"/>
          <w:szCs w:val="22"/>
        </w:rPr>
        <w:t>s</w:t>
      </w:r>
      <w:r w:rsidRPr="00C515EA">
        <w:rPr>
          <w:rFonts w:eastAsia="DengXian"/>
          <w:sz w:val="22"/>
          <w:szCs w:val="22"/>
        </w:rPr>
        <w:t xml:space="preserve"> UE can support and if there should be a capability defined</w:t>
      </w:r>
      <w:r w:rsidR="009223A7" w:rsidRPr="00C515EA">
        <w:rPr>
          <w:rFonts w:eastAsia="DengXian"/>
          <w:sz w:val="22"/>
          <w:szCs w:val="22"/>
        </w:rPr>
        <w:t xml:space="preserve">. The proposals discussed were listed below. </w:t>
      </w:r>
      <w:r w:rsidRPr="00C515EA">
        <w:rPr>
          <w:rFonts w:eastAsia="DengXian"/>
          <w:sz w:val="22"/>
          <w:szCs w:val="22"/>
        </w:rPr>
        <w:t xml:space="preserve"> </w:t>
      </w:r>
    </w:p>
    <w:p w14:paraId="48CFFABC" w14:textId="77777777" w:rsidR="00866DA7" w:rsidRPr="00C515EA" w:rsidRDefault="00866DA7" w:rsidP="004D0416">
      <w:pPr>
        <w:rPr>
          <w:rFonts w:eastAsia="DengXi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4"/>
      </w:tblGrid>
      <w:tr w:rsidR="00866DA7" w:rsidRPr="00C515EA" w14:paraId="0A44A79D" w14:textId="77777777">
        <w:trPr>
          <w:trHeight w:val="2060"/>
        </w:trPr>
        <w:tc>
          <w:tcPr>
            <w:tcW w:w="9354" w:type="dxa"/>
          </w:tcPr>
          <w:p w14:paraId="06DEF998" w14:textId="77777777" w:rsidR="00866DA7" w:rsidRPr="00C515EA" w:rsidRDefault="00866DA7" w:rsidP="00866DA7">
            <w:pPr>
              <w:snapToGrid w:val="0"/>
              <w:spacing w:after="120"/>
              <w:ind w:left="-5"/>
              <w:rPr>
                <w:rFonts w:eastAsia="DengXian"/>
                <w:sz w:val="22"/>
                <w:szCs w:val="22"/>
              </w:rPr>
            </w:pPr>
            <w:r w:rsidRPr="00C515EA">
              <w:rPr>
                <w:rFonts w:eastAsia="DengXian"/>
                <w:sz w:val="22"/>
                <w:szCs w:val="22"/>
              </w:rPr>
              <w:t>Further discuss the two options. Proponents of option 2 to bring proposals on the exact numbers for the capabilities.</w:t>
            </w:r>
          </w:p>
          <w:p w14:paraId="331A019A" w14:textId="77777777" w:rsidR="00866DA7" w:rsidRPr="00C515EA" w:rsidRDefault="00866DA7" w:rsidP="005D77FD">
            <w:pPr>
              <w:pStyle w:val="ListParagraph"/>
              <w:numPr>
                <w:ilvl w:val="0"/>
                <w:numId w:val="55"/>
              </w:numPr>
              <w:snapToGrid w:val="0"/>
              <w:spacing w:after="120"/>
              <w:ind w:left="931"/>
              <w:contextualSpacing w:val="0"/>
              <w:rPr>
                <w:rFonts w:eastAsia="SimSun"/>
                <w:sz w:val="22"/>
                <w:szCs w:val="22"/>
              </w:rPr>
            </w:pPr>
            <w:r w:rsidRPr="00C515EA">
              <w:rPr>
                <w:rFonts w:eastAsia="SimSun"/>
                <w:sz w:val="22"/>
                <w:szCs w:val="22"/>
              </w:rPr>
              <w:t>Option 1:</w:t>
            </w:r>
          </w:p>
          <w:p w14:paraId="07BC526E" w14:textId="77777777" w:rsidR="00866DA7" w:rsidRPr="00C515EA" w:rsidRDefault="00866DA7" w:rsidP="005D77FD">
            <w:pPr>
              <w:pStyle w:val="ListParagraph"/>
              <w:numPr>
                <w:ilvl w:val="1"/>
                <w:numId w:val="55"/>
              </w:numPr>
              <w:snapToGrid w:val="0"/>
              <w:spacing w:after="120"/>
              <w:ind w:left="1651"/>
              <w:contextualSpacing w:val="0"/>
              <w:rPr>
                <w:rFonts w:eastAsia="SimSun"/>
                <w:sz w:val="22"/>
                <w:szCs w:val="22"/>
              </w:rPr>
            </w:pPr>
            <w:r w:rsidRPr="00C515EA">
              <w:rPr>
                <w:rFonts w:eastAsia="SimSun"/>
                <w:sz w:val="22"/>
                <w:szCs w:val="22"/>
              </w:rPr>
              <w:t>For event trigger L1 reporting, do not define such capability in parallel per category like L3.</w:t>
            </w:r>
          </w:p>
          <w:p w14:paraId="5EB30580" w14:textId="77777777" w:rsidR="00866DA7" w:rsidRPr="00C515EA" w:rsidRDefault="00866DA7" w:rsidP="005D77FD">
            <w:pPr>
              <w:pStyle w:val="ListParagraph"/>
              <w:numPr>
                <w:ilvl w:val="0"/>
                <w:numId w:val="55"/>
              </w:numPr>
              <w:snapToGrid w:val="0"/>
              <w:spacing w:after="120"/>
              <w:ind w:left="931"/>
              <w:contextualSpacing w:val="0"/>
              <w:rPr>
                <w:rFonts w:eastAsia="SimSun"/>
                <w:sz w:val="22"/>
                <w:szCs w:val="22"/>
              </w:rPr>
            </w:pPr>
            <w:r w:rsidRPr="00C515EA">
              <w:rPr>
                <w:rFonts w:eastAsia="SimSun"/>
                <w:sz w:val="22"/>
                <w:szCs w:val="22"/>
              </w:rPr>
              <w:t>Option 2:</w:t>
            </w:r>
          </w:p>
          <w:p w14:paraId="7BC9DD88" w14:textId="446D2FBC" w:rsidR="00866DA7" w:rsidRPr="00C515EA" w:rsidRDefault="00127003" w:rsidP="005D77FD">
            <w:pPr>
              <w:pStyle w:val="ListParagraph"/>
              <w:numPr>
                <w:ilvl w:val="1"/>
                <w:numId w:val="55"/>
              </w:numPr>
              <w:snapToGrid w:val="0"/>
              <w:spacing w:after="120"/>
              <w:ind w:left="1651"/>
              <w:contextualSpacing w:val="0"/>
              <w:rPr>
                <w:rFonts w:eastAsia="DengXian"/>
                <w:sz w:val="22"/>
                <w:szCs w:val="22"/>
              </w:rPr>
            </w:pPr>
            <w:r w:rsidRPr="00C515EA">
              <w:rPr>
                <w:rFonts w:eastAsia="SimSun"/>
                <w:sz w:val="22"/>
                <w:szCs w:val="22"/>
              </w:rPr>
              <w:t>Define capabilities for support of UE-initiated/event-driven beam reporting on top of existing L3 events in section 9.1.4. For intra-frequency, numbers of events = X, where X is candidate value of [3 or 6 or 9]</w:t>
            </w:r>
            <w:r w:rsidR="00866DA7" w:rsidRPr="00C515EA">
              <w:rPr>
                <w:rFonts w:eastAsia="SimSun"/>
                <w:sz w:val="22"/>
                <w:szCs w:val="22"/>
              </w:rPr>
              <w:t>.</w:t>
            </w:r>
          </w:p>
        </w:tc>
      </w:tr>
    </w:tbl>
    <w:p w14:paraId="7DCB848A" w14:textId="77777777" w:rsidR="00531350" w:rsidRPr="00C515EA" w:rsidRDefault="00531350" w:rsidP="00DE2695">
      <w:pPr>
        <w:rPr>
          <w:rFonts w:eastAsia="DengXian"/>
          <w:sz w:val="22"/>
          <w:szCs w:val="22"/>
        </w:rPr>
      </w:pPr>
    </w:p>
    <w:p w14:paraId="585ABEC4" w14:textId="60C64C01" w:rsidR="00CF1431" w:rsidRPr="00C515EA" w:rsidRDefault="00CF1431" w:rsidP="00CF1431">
      <w:pPr>
        <w:rPr>
          <w:rFonts w:eastAsia="DengXian"/>
          <w:sz w:val="22"/>
          <w:szCs w:val="22"/>
        </w:rPr>
      </w:pPr>
      <w:r w:rsidRPr="00C515EA">
        <w:rPr>
          <w:rFonts w:eastAsia="DengXian"/>
          <w:sz w:val="22"/>
          <w:szCs w:val="22"/>
        </w:rPr>
        <w:t xml:space="preserve">Our understanding of the Ecat capability for L3 measurements is that it introduces restrictions on the number of </w:t>
      </w:r>
      <w:r w:rsidR="00D4461D" w:rsidRPr="00D4461D">
        <w:rPr>
          <w:rFonts w:eastAsia="DengXian"/>
          <w:sz w:val="22"/>
          <w:szCs w:val="22"/>
        </w:rPr>
        <w:t>instances where</w:t>
      </w:r>
      <w:r w:rsidRPr="00C515EA">
        <w:rPr>
          <w:rFonts w:eastAsia="DengXian"/>
          <w:sz w:val="22"/>
          <w:szCs w:val="22"/>
        </w:rPr>
        <w:t xml:space="preserve"> a particular event needs to be executed for different cells on a frequency layer. In NR, the UE supports up to 64 measurement objects, 64 reporting configuration IDs, and 64 measurement IDs. Each frequency layer may include multiple cells, and the same event may be triggered by different cells at different times.</w:t>
      </w:r>
    </w:p>
    <w:p w14:paraId="2C555A05" w14:textId="77777777" w:rsidR="00CF1431" w:rsidRPr="00C515EA" w:rsidRDefault="00CF1431" w:rsidP="00CF1431">
      <w:pPr>
        <w:rPr>
          <w:rFonts w:eastAsia="DengXian"/>
          <w:sz w:val="22"/>
          <w:szCs w:val="22"/>
        </w:rPr>
      </w:pPr>
    </w:p>
    <w:p w14:paraId="616B2C1C" w14:textId="77777777" w:rsidR="00CF1431" w:rsidRPr="00C515EA" w:rsidRDefault="00CF1431" w:rsidP="00CF1431">
      <w:pPr>
        <w:rPr>
          <w:rFonts w:eastAsia="DengXian"/>
          <w:sz w:val="22"/>
          <w:szCs w:val="22"/>
        </w:rPr>
      </w:pPr>
      <w:r w:rsidRPr="00C515EA">
        <w:rPr>
          <w:rFonts w:eastAsia="DengXian"/>
          <w:sz w:val="22"/>
          <w:szCs w:val="22"/>
        </w:rPr>
        <w:t>For example, if a frequency layer includes four neighboring cells and the network configures four events, the UE may need to handle up to 16 event instances simultaneously. This number can increase depending on the number of configured reporting configuration IDs or the number of neighboring cells to monitor. To address this, the concept of reporting criterion was introduced. As specified in TS 38.133, each instance of an event—whether with the same or different event identity—is counted as a separate reporting criterion in Table 9.1.4.2-1. RAN4 introduced this concept to avoid requiring the UE to handle an excessive number of event instances per frequency layer.</w:t>
      </w:r>
    </w:p>
    <w:p w14:paraId="67881426" w14:textId="77777777" w:rsidR="00CF1431" w:rsidRPr="00CF1431" w:rsidRDefault="00CF1431" w:rsidP="00CF1431">
      <w:pPr>
        <w:rPr>
          <w:rFonts w:eastAsia="DengXian"/>
          <w:sz w:val="20"/>
          <w:szCs w:val="20"/>
        </w:rPr>
      </w:pPr>
    </w:p>
    <w:p w14:paraId="6A79D7CF" w14:textId="77777777" w:rsidR="00CF1431" w:rsidRPr="00C515EA" w:rsidRDefault="00CF1431" w:rsidP="00CF1431">
      <w:pPr>
        <w:rPr>
          <w:rFonts w:eastAsia="DengXian"/>
          <w:b/>
          <w:sz w:val="22"/>
          <w:szCs w:val="22"/>
        </w:rPr>
      </w:pPr>
      <w:r w:rsidRPr="00C515EA">
        <w:rPr>
          <w:rFonts w:eastAsia="DengXian"/>
          <w:b/>
          <w:sz w:val="22"/>
          <w:szCs w:val="22"/>
        </w:rPr>
        <w:t>Do we need this type of capability for UE-initiated beam reporting (UE IBR)?</w:t>
      </w:r>
    </w:p>
    <w:p w14:paraId="11F3A0E3" w14:textId="77777777" w:rsidR="00CF1431" w:rsidRPr="00CF1431" w:rsidRDefault="00CF1431" w:rsidP="00CF1431">
      <w:pPr>
        <w:rPr>
          <w:rFonts w:eastAsia="DengXian"/>
          <w:sz w:val="20"/>
          <w:szCs w:val="20"/>
        </w:rPr>
      </w:pPr>
    </w:p>
    <w:p w14:paraId="5F591084" w14:textId="7569E83A" w:rsidR="00CF1431" w:rsidRPr="00C515EA" w:rsidRDefault="00CF1431" w:rsidP="00CF1431">
      <w:pPr>
        <w:rPr>
          <w:rFonts w:eastAsia="DengXian"/>
          <w:sz w:val="22"/>
          <w:szCs w:val="22"/>
        </w:rPr>
      </w:pPr>
      <w:r w:rsidRPr="00C515EA">
        <w:rPr>
          <w:rFonts w:eastAsia="DengXian"/>
          <w:sz w:val="22"/>
          <w:szCs w:val="22"/>
        </w:rPr>
        <w:lastRenderedPageBreak/>
        <w:t xml:space="preserve">First, we need to clarify what </w:t>
      </w:r>
      <w:r w:rsidR="001B6A4B" w:rsidRPr="001B6A4B">
        <w:rPr>
          <w:rFonts w:eastAsia="DengXian"/>
          <w:sz w:val="22"/>
          <w:szCs w:val="22"/>
        </w:rPr>
        <w:t>an event instance is</w:t>
      </w:r>
      <w:r w:rsidRPr="00C515EA">
        <w:rPr>
          <w:rFonts w:eastAsia="DengXian"/>
          <w:sz w:val="22"/>
          <w:szCs w:val="22"/>
        </w:rPr>
        <w:t xml:space="preserve"> from the UE IBR perspective. In UE IBR, an event can be triggered for each new beam. From this perspective, each new beam that meets the event condition can be considered a separate event instance. Therefore, it may be necessary to define how many such instances can be supported per event.</w:t>
      </w:r>
    </w:p>
    <w:p w14:paraId="76DB7C81" w14:textId="77777777" w:rsidR="00CF1431" w:rsidRPr="00C515EA" w:rsidRDefault="00CF1431" w:rsidP="00CF1431">
      <w:pPr>
        <w:rPr>
          <w:rFonts w:eastAsia="DengXian"/>
          <w:sz w:val="22"/>
          <w:szCs w:val="22"/>
        </w:rPr>
      </w:pPr>
    </w:p>
    <w:p w14:paraId="5D4457EC" w14:textId="77777777" w:rsidR="00CF1431" w:rsidRPr="00C515EA" w:rsidRDefault="00CF1431" w:rsidP="00CF1431">
      <w:pPr>
        <w:rPr>
          <w:rFonts w:eastAsia="DengXian"/>
          <w:sz w:val="22"/>
          <w:szCs w:val="22"/>
        </w:rPr>
      </w:pPr>
      <w:r w:rsidRPr="00C515EA">
        <w:rPr>
          <w:rFonts w:eastAsia="DengXian"/>
          <w:sz w:val="22"/>
          <w:szCs w:val="22"/>
        </w:rPr>
        <w:t>We believe this can be addressed using the new UE capability introduced by RAN1 to limit the number of timers. However, this capability has so far only been discussed for event 2, and there has been no discussion of similar capabilities for event 1 or event 7.</w:t>
      </w:r>
    </w:p>
    <w:p w14:paraId="21EDEAB4" w14:textId="77777777" w:rsidR="00CF1431" w:rsidRPr="00C515EA" w:rsidRDefault="00CF1431" w:rsidP="00CF1431">
      <w:pPr>
        <w:rPr>
          <w:rFonts w:eastAsia="DengXian"/>
          <w:sz w:val="22"/>
          <w:szCs w:val="22"/>
        </w:rPr>
      </w:pPr>
    </w:p>
    <w:p w14:paraId="3F51B96E" w14:textId="14520320" w:rsidR="00CF1431" w:rsidRPr="00C515EA" w:rsidRDefault="00CF1431" w:rsidP="00CF1431">
      <w:pPr>
        <w:rPr>
          <w:rFonts w:eastAsia="DengXian"/>
          <w:sz w:val="22"/>
          <w:szCs w:val="22"/>
        </w:rPr>
      </w:pPr>
      <w:r w:rsidRPr="00C515EA">
        <w:rPr>
          <w:rFonts w:eastAsia="DengXian"/>
          <w:sz w:val="22"/>
          <w:szCs w:val="22"/>
        </w:rPr>
        <w:t>In addition, similar to periodic, semi-persistent, and aperiodic reporting, there may be a need to define the number of event-triggered reporting configurations the UE can support.</w:t>
      </w:r>
      <w:r w:rsidR="001A6551" w:rsidRPr="00C515EA">
        <w:rPr>
          <w:rFonts w:eastAsia="DengXian"/>
          <w:sz w:val="22"/>
          <w:szCs w:val="22"/>
        </w:rPr>
        <w:t xml:space="preserve"> Legacy csi-ReportFramework is copied below for reference.</w:t>
      </w:r>
    </w:p>
    <w:p w14:paraId="3EDDCEBE" w14:textId="77777777" w:rsidR="007E5B1F" w:rsidRDefault="007E5B1F" w:rsidP="00CF1431">
      <w:pPr>
        <w:rPr>
          <w:rFonts w:eastAsia="DengXian"/>
          <w:sz w:val="20"/>
          <w:szCs w:val="20"/>
        </w:rPr>
      </w:pPr>
    </w:p>
    <w:tbl>
      <w:tblPr>
        <w:tblpPr w:leftFromText="180" w:rightFromText="180" w:vertAnchor="text" w:horzAnchor="margin" w:tblpY="35"/>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8"/>
      </w:tblGrid>
      <w:tr w:rsidR="007E5B1F" w14:paraId="64B74265" w14:textId="77777777">
        <w:trPr>
          <w:trHeight w:val="5395"/>
        </w:trPr>
        <w:tc>
          <w:tcPr>
            <w:tcW w:w="9908" w:type="dxa"/>
          </w:tcPr>
          <w:p w14:paraId="7947BC47" w14:textId="77777777" w:rsidR="007E5B1F" w:rsidRPr="00A01791" w:rsidRDefault="007E5B1F">
            <w:pPr>
              <w:ind w:left="167"/>
              <w:rPr>
                <w:rFonts w:eastAsia="DengXian"/>
                <w:sz w:val="20"/>
                <w:szCs w:val="20"/>
              </w:rPr>
            </w:pPr>
            <w:r w:rsidRPr="00A01791">
              <w:rPr>
                <w:rFonts w:eastAsia="DengXian"/>
                <w:sz w:val="20"/>
                <w:szCs w:val="20"/>
              </w:rPr>
              <w:t>csi-ReportFramework</w:t>
            </w:r>
          </w:p>
          <w:p w14:paraId="500EF324" w14:textId="77777777" w:rsidR="007E5B1F" w:rsidRPr="00A01791" w:rsidRDefault="007E5B1F">
            <w:pPr>
              <w:ind w:left="167"/>
              <w:rPr>
                <w:rFonts w:eastAsia="DengXian"/>
                <w:sz w:val="20"/>
                <w:szCs w:val="20"/>
              </w:rPr>
            </w:pPr>
            <w:r w:rsidRPr="00A01791">
              <w:rPr>
                <w:rFonts w:eastAsia="DengXian"/>
                <w:sz w:val="20"/>
                <w:szCs w:val="20"/>
              </w:rPr>
              <w:t>Indicates whether the UE supports CSI report framework. This capability signalling comprises the following parameters:</w:t>
            </w:r>
          </w:p>
          <w:p w14:paraId="689295F3" w14:textId="77777777" w:rsidR="007E5B1F" w:rsidRPr="00A01791" w:rsidRDefault="007E5B1F">
            <w:pPr>
              <w:ind w:left="167"/>
              <w:rPr>
                <w:rFonts w:eastAsia="DengXian"/>
                <w:sz w:val="20"/>
                <w:szCs w:val="20"/>
              </w:rPr>
            </w:pPr>
            <w:r w:rsidRPr="00A01791">
              <w:rPr>
                <w:rFonts w:eastAsia="DengXian"/>
                <w:sz w:val="20"/>
                <w:szCs w:val="20"/>
              </w:rPr>
              <w:t xml:space="preserve">-     maxNumberPeriodicCSI-PerBWP-ForCSI-Report indicates the maximum number of periodic CSI report setting per BWP for CSI </w:t>
            </w:r>
            <w:proofErr w:type="gramStart"/>
            <w:r w:rsidRPr="00A01791">
              <w:rPr>
                <w:rFonts w:eastAsia="DengXian"/>
                <w:sz w:val="20"/>
                <w:szCs w:val="20"/>
              </w:rPr>
              <w:t>report;</w:t>
            </w:r>
            <w:proofErr w:type="gramEnd"/>
          </w:p>
          <w:p w14:paraId="5A8F7E5E" w14:textId="77777777" w:rsidR="007E5B1F" w:rsidRPr="00A01791" w:rsidRDefault="007E5B1F">
            <w:pPr>
              <w:ind w:left="167"/>
              <w:rPr>
                <w:rFonts w:eastAsia="DengXian"/>
                <w:sz w:val="20"/>
                <w:szCs w:val="20"/>
              </w:rPr>
            </w:pPr>
            <w:r w:rsidRPr="00A01791">
              <w:rPr>
                <w:rFonts w:eastAsia="DengXian"/>
                <w:sz w:val="20"/>
                <w:szCs w:val="20"/>
              </w:rPr>
              <w:t>-     maxNumberPeriodicCSI-PerBWP-ForBeamReport indicates the maximum number of periodic CSI report setting per BWP for beam report.</w:t>
            </w:r>
          </w:p>
          <w:p w14:paraId="4DEFB5FD" w14:textId="77777777" w:rsidR="007E5B1F" w:rsidRPr="00A01791" w:rsidRDefault="007E5B1F">
            <w:pPr>
              <w:ind w:left="167"/>
              <w:rPr>
                <w:rFonts w:eastAsia="DengXian"/>
                <w:sz w:val="20"/>
                <w:szCs w:val="20"/>
              </w:rPr>
            </w:pPr>
            <w:r w:rsidRPr="00A01791">
              <w:rPr>
                <w:rFonts w:eastAsia="DengXian"/>
                <w:sz w:val="20"/>
                <w:szCs w:val="20"/>
              </w:rPr>
              <w:t xml:space="preserve">-     maxNumberAperiodicCSI-PerBWP-ForCSI-Report indicates the maximum number of aperiodic CSI report setting per BWP for CSI </w:t>
            </w:r>
            <w:proofErr w:type="gramStart"/>
            <w:r w:rsidRPr="00A01791">
              <w:rPr>
                <w:rFonts w:eastAsia="DengXian"/>
                <w:sz w:val="20"/>
                <w:szCs w:val="20"/>
              </w:rPr>
              <w:t>report;</w:t>
            </w:r>
            <w:proofErr w:type="gramEnd"/>
          </w:p>
          <w:p w14:paraId="00257C96" w14:textId="77777777" w:rsidR="007E5B1F" w:rsidRPr="00A01791" w:rsidRDefault="007E5B1F">
            <w:pPr>
              <w:ind w:left="167"/>
              <w:rPr>
                <w:rFonts w:eastAsia="DengXian"/>
                <w:sz w:val="20"/>
                <w:szCs w:val="20"/>
              </w:rPr>
            </w:pPr>
            <w:r w:rsidRPr="00A01791">
              <w:rPr>
                <w:rFonts w:eastAsia="DengXian"/>
                <w:sz w:val="20"/>
                <w:szCs w:val="20"/>
              </w:rPr>
              <w:t xml:space="preserve">-     maxNumberAperiodicCSI-PerBWP-ForBeamReport indicates the maximum number of aperiodic CSI report setting per BWP for beam </w:t>
            </w:r>
            <w:proofErr w:type="gramStart"/>
            <w:r w:rsidRPr="00A01791">
              <w:rPr>
                <w:rFonts w:eastAsia="DengXian"/>
                <w:sz w:val="20"/>
                <w:szCs w:val="20"/>
              </w:rPr>
              <w:t>report;</w:t>
            </w:r>
            <w:proofErr w:type="gramEnd"/>
          </w:p>
          <w:p w14:paraId="39293985" w14:textId="77777777" w:rsidR="007E5B1F" w:rsidRPr="00A01791" w:rsidRDefault="007E5B1F">
            <w:pPr>
              <w:ind w:left="167"/>
              <w:rPr>
                <w:rFonts w:eastAsia="DengXian"/>
                <w:sz w:val="20"/>
                <w:szCs w:val="20"/>
              </w:rPr>
            </w:pPr>
            <w:r w:rsidRPr="00A01791">
              <w:rPr>
                <w:rFonts w:eastAsia="DengXian"/>
                <w:sz w:val="20"/>
                <w:szCs w:val="20"/>
              </w:rPr>
              <w:t xml:space="preserve">-     maxNumberAperiodicCSI-triggeringStatePerCC indicates the maximum number of aperiodic CSI triggering states in CSI-AperiodicTriggerStateList per </w:t>
            </w:r>
            <w:proofErr w:type="gramStart"/>
            <w:r w:rsidRPr="00A01791">
              <w:rPr>
                <w:rFonts w:eastAsia="DengXian"/>
                <w:sz w:val="20"/>
                <w:szCs w:val="20"/>
              </w:rPr>
              <w:t>CC;</w:t>
            </w:r>
            <w:proofErr w:type="gramEnd"/>
          </w:p>
          <w:p w14:paraId="7D90718A" w14:textId="77777777" w:rsidR="007E5B1F" w:rsidRPr="00A01791" w:rsidRDefault="007E5B1F">
            <w:pPr>
              <w:ind w:left="167"/>
              <w:rPr>
                <w:rFonts w:eastAsia="DengXian"/>
                <w:sz w:val="20"/>
                <w:szCs w:val="20"/>
              </w:rPr>
            </w:pPr>
            <w:r w:rsidRPr="00A01791">
              <w:rPr>
                <w:rFonts w:eastAsia="DengXian"/>
                <w:sz w:val="20"/>
                <w:szCs w:val="20"/>
              </w:rPr>
              <w:t xml:space="preserve">-     maxNumberSemiPersistentCSI-PerBWP-ForCSI-Report indicates the maximum number of semi-persistent CSI report setting per BWP for CSI </w:t>
            </w:r>
            <w:proofErr w:type="gramStart"/>
            <w:r w:rsidRPr="00A01791">
              <w:rPr>
                <w:rFonts w:eastAsia="DengXian"/>
                <w:sz w:val="20"/>
                <w:szCs w:val="20"/>
              </w:rPr>
              <w:t>report;</w:t>
            </w:r>
            <w:proofErr w:type="gramEnd"/>
          </w:p>
          <w:p w14:paraId="2960BBA3" w14:textId="77777777" w:rsidR="007E5B1F" w:rsidRPr="00A01791" w:rsidRDefault="007E5B1F">
            <w:pPr>
              <w:ind w:left="167"/>
              <w:rPr>
                <w:rFonts w:eastAsia="DengXian"/>
                <w:sz w:val="20"/>
                <w:szCs w:val="20"/>
              </w:rPr>
            </w:pPr>
            <w:r w:rsidRPr="00A01791">
              <w:rPr>
                <w:rFonts w:eastAsia="DengXian"/>
                <w:sz w:val="20"/>
                <w:szCs w:val="20"/>
              </w:rPr>
              <w:t xml:space="preserve">-     maxNumberSemiPersistentCSI-PerBWP-ForBeamReport indicates the maximum number of semi-persistent CSI report setting per BWP for beam </w:t>
            </w:r>
            <w:proofErr w:type="gramStart"/>
            <w:r w:rsidRPr="00A01791">
              <w:rPr>
                <w:rFonts w:eastAsia="DengXian"/>
                <w:sz w:val="20"/>
                <w:szCs w:val="20"/>
              </w:rPr>
              <w:t>report;</w:t>
            </w:r>
            <w:proofErr w:type="gramEnd"/>
          </w:p>
          <w:p w14:paraId="7F0B2378" w14:textId="77777777" w:rsidR="007E5B1F" w:rsidRPr="00A01791" w:rsidRDefault="007E5B1F">
            <w:pPr>
              <w:ind w:left="167"/>
              <w:rPr>
                <w:rFonts w:eastAsia="DengXian"/>
                <w:sz w:val="20"/>
                <w:szCs w:val="20"/>
              </w:rPr>
            </w:pPr>
            <w:r w:rsidRPr="00A01791">
              <w:rPr>
                <w:rFonts w:eastAsia="DengXian"/>
                <w:sz w:val="20"/>
                <w:szCs w:val="20"/>
              </w:rPr>
              <w:t>-     simultaneousCSI-ReportsPerCC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95CA8D4" w14:textId="77777777" w:rsidR="007E5B1F" w:rsidRDefault="007E5B1F">
            <w:pPr>
              <w:ind w:left="167"/>
              <w:rPr>
                <w:rFonts w:eastAsia="DengXian"/>
                <w:sz w:val="20"/>
                <w:szCs w:val="20"/>
              </w:rPr>
            </w:pPr>
          </w:p>
          <w:p w14:paraId="22C5BF22" w14:textId="77777777" w:rsidR="007E5B1F" w:rsidRPr="00A01791" w:rsidRDefault="007E5B1F">
            <w:pPr>
              <w:ind w:left="167"/>
              <w:rPr>
                <w:rFonts w:eastAsia="DengXian"/>
                <w:sz w:val="20"/>
                <w:szCs w:val="20"/>
              </w:rPr>
            </w:pPr>
            <w:r w:rsidRPr="00A01791">
              <w:rPr>
                <w:rFonts w:eastAsia="DengXian"/>
                <w:sz w:val="20"/>
                <w:szCs w:val="20"/>
              </w:rPr>
              <w:t>The UE is mandated to report csi-ReportFramework.</w:t>
            </w:r>
          </w:p>
          <w:p w14:paraId="17424755" w14:textId="77777777" w:rsidR="007E5B1F" w:rsidRDefault="007E5B1F">
            <w:pPr>
              <w:ind w:left="167"/>
              <w:rPr>
                <w:rFonts w:eastAsia="DengXian"/>
                <w:sz w:val="20"/>
                <w:szCs w:val="20"/>
              </w:rPr>
            </w:pPr>
          </w:p>
        </w:tc>
      </w:tr>
    </w:tbl>
    <w:p w14:paraId="3D439A16" w14:textId="77777777" w:rsidR="00CF1431" w:rsidRPr="00CF1431" w:rsidRDefault="00CF1431" w:rsidP="00CF1431">
      <w:pPr>
        <w:rPr>
          <w:rFonts w:eastAsia="DengXian"/>
          <w:sz w:val="20"/>
          <w:szCs w:val="20"/>
        </w:rPr>
      </w:pPr>
    </w:p>
    <w:p w14:paraId="657B11C3" w14:textId="77777777" w:rsidR="00CF1431" w:rsidRPr="00C515EA" w:rsidRDefault="00CF1431" w:rsidP="00CF1431">
      <w:pPr>
        <w:rPr>
          <w:rFonts w:eastAsia="DengXian"/>
          <w:sz w:val="22"/>
          <w:szCs w:val="22"/>
        </w:rPr>
      </w:pPr>
      <w:r w:rsidRPr="00C515EA">
        <w:rPr>
          <w:rFonts w:eastAsia="DengXian"/>
          <w:sz w:val="22"/>
          <w:szCs w:val="22"/>
        </w:rPr>
        <w:t>Support for events 1, 2, and 7 is indicated through a separate UE feature list, meaning the number of different event types a UE can support is not a limiting factor. The key issue is how many configurations of a single event type (e.g., event 2) the network can configure per cell—such as with different thresholds or reporting configuration parameters.</w:t>
      </w:r>
    </w:p>
    <w:p w14:paraId="3D654287" w14:textId="77777777" w:rsidR="00CF1431" w:rsidRPr="00C515EA" w:rsidRDefault="00CF1431" w:rsidP="00CF1431">
      <w:pPr>
        <w:rPr>
          <w:rFonts w:eastAsia="DengXian"/>
          <w:sz w:val="22"/>
          <w:szCs w:val="22"/>
        </w:rPr>
      </w:pPr>
    </w:p>
    <w:p w14:paraId="70B602F7" w14:textId="77777777" w:rsidR="00CF1431" w:rsidRPr="00C515EA" w:rsidRDefault="00CF1431" w:rsidP="00CF1431">
      <w:pPr>
        <w:rPr>
          <w:rFonts w:eastAsia="DengXian"/>
          <w:sz w:val="22"/>
          <w:szCs w:val="22"/>
        </w:rPr>
      </w:pPr>
      <w:r w:rsidRPr="00C515EA">
        <w:rPr>
          <w:rFonts w:eastAsia="DengXian"/>
          <w:sz w:val="22"/>
          <w:szCs w:val="22"/>
        </w:rPr>
        <w:t>If there is no requirement to configure different thresholds or parameters for the same event, we do not see a need to define the number of event configurations the UE must support, as only one reporting configuration per event would be sufficient.</w:t>
      </w:r>
    </w:p>
    <w:p w14:paraId="119CBA57" w14:textId="77777777" w:rsidR="00CF1431" w:rsidRPr="00C515EA" w:rsidRDefault="00CF1431" w:rsidP="00CF1431">
      <w:pPr>
        <w:rPr>
          <w:rFonts w:eastAsia="DengXian"/>
          <w:sz w:val="22"/>
          <w:szCs w:val="22"/>
        </w:rPr>
      </w:pPr>
    </w:p>
    <w:p w14:paraId="775644C3" w14:textId="79CA927C" w:rsidR="00050831" w:rsidRPr="00C515EA" w:rsidRDefault="00CF1431" w:rsidP="00CF1431">
      <w:pPr>
        <w:rPr>
          <w:rFonts w:eastAsia="DengXian"/>
          <w:sz w:val="22"/>
          <w:szCs w:val="22"/>
        </w:rPr>
      </w:pPr>
      <w:r w:rsidRPr="00C515EA">
        <w:rPr>
          <w:rFonts w:eastAsia="DengXian"/>
          <w:sz w:val="22"/>
          <w:szCs w:val="22"/>
        </w:rPr>
        <w:t xml:space="preserve">To maintain consistency with the legacy Csi-ReportFramework, we believe it would be beneficial for RAN1 to define the maximum number of events that should be supported for event-triggered reporting, if such a definition is deemed necessary. Based on current discussions, </w:t>
      </w:r>
      <w:r w:rsidR="00046D0C" w:rsidRPr="00C515EA">
        <w:rPr>
          <w:rFonts w:eastAsia="DengXian"/>
          <w:sz w:val="22"/>
          <w:szCs w:val="22"/>
        </w:rPr>
        <w:t xml:space="preserve">we observe that </w:t>
      </w:r>
      <w:r w:rsidRPr="00C515EA">
        <w:rPr>
          <w:rFonts w:eastAsia="DengXian"/>
          <w:sz w:val="22"/>
          <w:szCs w:val="22"/>
        </w:rPr>
        <w:t>this topic has not yet been addressed in RAN1.</w:t>
      </w:r>
    </w:p>
    <w:p w14:paraId="30AACE38" w14:textId="77777777" w:rsidR="00050831" w:rsidRPr="00050831" w:rsidRDefault="00050831" w:rsidP="00050831">
      <w:pPr>
        <w:rPr>
          <w:rFonts w:eastAsia="DengXian"/>
          <w:sz w:val="20"/>
          <w:szCs w:val="20"/>
        </w:rPr>
      </w:pPr>
    </w:p>
    <w:p w14:paraId="082C39C1" w14:textId="77777777" w:rsidR="008E50CF" w:rsidRPr="00F52051" w:rsidRDefault="008E50CF" w:rsidP="00AB27A1">
      <w:pPr>
        <w:rPr>
          <w:bCs/>
          <w:sz w:val="22"/>
          <w:szCs w:val="22"/>
        </w:rPr>
      </w:pPr>
    </w:p>
    <w:p w14:paraId="40E6DA06" w14:textId="7AFEFE5D" w:rsidR="00AB27A1" w:rsidRPr="00C515EA" w:rsidRDefault="001D6495" w:rsidP="005D77FD">
      <w:pPr>
        <w:pStyle w:val="ListParagraph"/>
        <w:numPr>
          <w:ilvl w:val="0"/>
          <w:numId w:val="58"/>
        </w:numPr>
        <w:spacing w:after="120"/>
        <w:jc w:val="both"/>
        <w:rPr>
          <w:bCs/>
          <w:sz w:val="22"/>
          <w:szCs w:val="22"/>
        </w:rPr>
      </w:pPr>
      <w:r w:rsidRPr="00C515EA">
        <w:rPr>
          <w:bCs/>
          <w:sz w:val="22"/>
          <w:szCs w:val="22"/>
        </w:rPr>
        <w:t>Do not see a need for a separate capability like the L3 event evaluation category in the RAN4 specification.</w:t>
      </w:r>
      <w:r w:rsidR="00DF5B06" w:rsidRPr="00C515EA">
        <w:rPr>
          <w:bCs/>
          <w:sz w:val="22"/>
          <w:szCs w:val="22"/>
        </w:rPr>
        <w:t xml:space="preserve"> If a capability for the number of events to </w:t>
      </w:r>
      <w:r w:rsidR="001B6A4B" w:rsidRPr="001B6A4B">
        <w:rPr>
          <w:bCs/>
          <w:sz w:val="22"/>
          <w:szCs w:val="22"/>
        </w:rPr>
        <w:t>be supported</w:t>
      </w:r>
      <w:r w:rsidR="00DF5B06" w:rsidRPr="00C515EA">
        <w:rPr>
          <w:bCs/>
          <w:sz w:val="22"/>
          <w:szCs w:val="22"/>
        </w:rPr>
        <w:t xml:space="preserve"> is needed, </w:t>
      </w:r>
      <w:r w:rsidR="0096683F" w:rsidRPr="00C515EA">
        <w:rPr>
          <w:bCs/>
          <w:sz w:val="22"/>
          <w:szCs w:val="22"/>
        </w:rPr>
        <w:t xml:space="preserve">it shall be </w:t>
      </w:r>
      <w:r w:rsidR="00632750" w:rsidRPr="00C515EA">
        <w:rPr>
          <w:bCs/>
          <w:sz w:val="22"/>
          <w:szCs w:val="22"/>
        </w:rPr>
        <w:t>defined by RAN1</w:t>
      </w:r>
      <w:r w:rsidR="00766C74" w:rsidRPr="00C515EA">
        <w:rPr>
          <w:bCs/>
          <w:sz w:val="22"/>
          <w:szCs w:val="22"/>
        </w:rPr>
        <w:t>.</w:t>
      </w:r>
    </w:p>
    <w:p w14:paraId="5B7EC4D7" w14:textId="77777777" w:rsidR="004D0416" w:rsidRPr="00F52051" w:rsidRDefault="004D0416" w:rsidP="004D0416">
      <w:pPr>
        <w:rPr>
          <w:rFonts w:eastAsia="DengXian"/>
        </w:rPr>
      </w:pPr>
    </w:p>
    <w:bookmarkEnd w:id="4"/>
    <w:p w14:paraId="62534DB2" w14:textId="587DF059" w:rsidR="00D865DC" w:rsidRPr="00F52051" w:rsidRDefault="00D865DC" w:rsidP="00FB1365">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lastRenderedPageBreak/>
        <w:t>Summary and Conclusion</w:t>
      </w:r>
    </w:p>
    <w:p w14:paraId="69012546" w14:textId="77777777" w:rsidR="00E438DD" w:rsidRPr="00F52051" w:rsidRDefault="00E438DD" w:rsidP="00E438DD">
      <w:pPr>
        <w:pStyle w:val="ListParagraph"/>
        <w:spacing w:after="120"/>
        <w:ind w:left="360"/>
        <w:jc w:val="both"/>
        <w:rPr>
          <w:iCs/>
          <w:szCs w:val="20"/>
        </w:rPr>
      </w:pPr>
    </w:p>
    <w:p w14:paraId="452D8B00" w14:textId="77777777" w:rsidR="00D13DC2" w:rsidRDefault="00E438DD" w:rsidP="00E438DD">
      <w:pPr>
        <w:spacing w:after="120"/>
        <w:jc w:val="both"/>
        <w:rPr>
          <w:iCs/>
          <w:sz w:val="20"/>
          <w:szCs w:val="16"/>
        </w:rPr>
      </w:pPr>
      <w:r w:rsidRPr="00C3499E">
        <w:rPr>
          <w:iCs/>
          <w:sz w:val="20"/>
          <w:szCs w:val="16"/>
        </w:rPr>
        <w:t xml:space="preserve">In this contribution we </w:t>
      </w:r>
      <w:r w:rsidR="00541743" w:rsidRPr="00C3499E">
        <w:rPr>
          <w:iCs/>
          <w:sz w:val="20"/>
          <w:szCs w:val="16"/>
        </w:rPr>
        <w:t>analyzed potential RAN4 RRM requirements impact</w:t>
      </w:r>
      <w:r w:rsidR="00612926" w:rsidRPr="00C3499E">
        <w:rPr>
          <w:iCs/>
          <w:sz w:val="20"/>
          <w:szCs w:val="16"/>
        </w:rPr>
        <w:t xml:space="preserve"> and made </w:t>
      </w:r>
      <w:proofErr w:type="gramStart"/>
      <w:r w:rsidR="00612926" w:rsidRPr="00C3499E">
        <w:rPr>
          <w:iCs/>
          <w:sz w:val="20"/>
          <w:szCs w:val="16"/>
        </w:rPr>
        <w:t>following</w:t>
      </w:r>
      <w:proofErr w:type="gramEnd"/>
      <w:r w:rsidR="00612926" w:rsidRPr="00C3499E">
        <w:rPr>
          <w:iCs/>
          <w:sz w:val="20"/>
          <w:szCs w:val="16"/>
        </w:rPr>
        <w:t xml:space="preserve"> observations and proposals.</w:t>
      </w:r>
      <w:r w:rsidR="00541743" w:rsidRPr="00C3499E">
        <w:rPr>
          <w:iCs/>
          <w:sz w:val="20"/>
          <w:szCs w:val="16"/>
        </w:rPr>
        <w:t xml:space="preserve"> </w:t>
      </w:r>
    </w:p>
    <w:p w14:paraId="7704A7CB" w14:textId="77777777" w:rsidR="00C13AD8" w:rsidRPr="009B17E1" w:rsidRDefault="00C13AD8" w:rsidP="00C515EA">
      <w:pPr>
        <w:pStyle w:val="ListParagraph"/>
        <w:numPr>
          <w:ilvl w:val="0"/>
          <w:numId w:val="63"/>
        </w:numPr>
        <w:spacing w:after="120"/>
        <w:jc w:val="both"/>
        <w:rPr>
          <w:sz w:val="22"/>
          <w:szCs w:val="22"/>
          <w:vertAlign w:val="subscript"/>
        </w:rPr>
      </w:pPr>
      <w:r w:rsidRPr="009B17E1">
        <w:rPr>
          <w:rFonts w:eastAsia="Batang"/>
          <w:color w:val="000000"/>
          <w:sz w:val="22"/>
          <w:szCs w:val="22"/>
        </w:rPr>
        <w:t>RAN4 to define UE</w:t>
      </w:r>
      <w:r>
        <w:rPr>
          <w:rFonts w:eastAsia="Batang"/>
          <w:color w:val="000000"/>
          <w:sz w:val="22"/>
          <w:szCs w:val="22"/>
        </w:rPr>
        <w:t xml:space="preserve"> </w:t>
      </w:r>
      <w:r w:rsidRPr="009B17E1">
        <w:rPr>
          <w:rFonts w:eastAsia="Batang"/>
          <w:color w:val="000000"/>
          <w:sz w:val="22"/>
          <w:szCs w:val="22"/>
        </w:rPr>
        <w:t>IB</w:t>
      </w:r>
      <w:r>
        <w:rPr>
          <w:rFonts w:eastAsia="Batang"/>
          <w:color w:val="000000"/>
          <w:sz w:val="22"/>
          <w:szCs w:val="22"/>
        </w:rPr>
        <w:t>R</w:t>
      </w:r>
      <w:r w:rsidRPr="009B17E1">
        <w:rPr>
          <w:rFonts w:eastAsia="Batang"/>
          <w:color w:val="000000"/>
          <w:sz w:val="22"/>
          <w:szCs w:val="22"/>
        </w:rPr>
        <w:t xml:space="preserve"> requirements when the </w:t>
      </w:r>
      <w:r w:rsidRPr="00D57BE9">
        <w:rPr>
          <w:rFonts w:eastAsia="Batang"/>
          <w:color w:val="000000"/>
          <w:sz w:val="22"/>
          <w:szCs w:val="22"/>
        </w:rPr>
        <w:t>eventInstanceCount-r19</w:t>
      </w:r>
      <w:r w:rsidRPr="009B17E1">
        <w:rPr>
          <w:rFonts w:eastAsia="Batang"/>
          <w:color w:val="000000"/>
          <w:sz w:val="22"/>
          <w:szCs w:val="22"/>
        </w:rPr>
        <w:t xml:space="preserve"> is configured.</w:t>
      </w:r>
    </w:p>
    <w:p w14:paraId="56EBB1DA" w14:textId="77777777" w:rsidR="00C13AD8" w:rsidRDefault="00C13AD8" w:rsidP="00E438DD">
      <w:pPr>
        <w:spacing w:after="120"/>
        <w:jc w:val="both"/>
        <w:rPr>
          <w:iCs/>
          <w:sz w:val="20"/>
          <w:szCs w:val="16"/>
        </w:rPr>
      </w:pPr>
    </w:p>
    <w:p w14:paraId="0F3A69AF" w14:textId="77777777" w:rsidR="00C13AD8" w:rsidRPr="00E47B35" w:rsidRDefault="00C13AD8" w:rsidP="00C515EA">
      <w:pPr>
        <w:pStyle w:val="ListParagraph"/>
        <w:numPr>
          <w:ilvl w:val="0"/>
          <w:numId w:val="63"/>
        </w:numPr>
        <w:spacing w:after="120"/>
        <w:jc w:val="both"/>
        <w:rPr>
          <w:rFonts w:eastAsia="Batang"/>
          <w:color w:val="000000"/>
          <w:sz w:val="22"/>
          <w:szCs w:val="22"/>
        </w:rPr>
      </w:pPr>
      <w:r w:rsidRPr="00E47B35">
        <w:rPr>
          <w:rFonts w:eastAsia="Batang"/>
          <w:color w:val="000000"/>
          <w:sz w:val="22"/>
          <w:szCs w:val="22"/>
        </w:rPr>
        <w:t xml:space="preserve">RAN4 to agree on following as the method to specify the requirement when the eventInstanceCount-r19 is configured: </w:t>
      </w:r>
    </w:p>
    <w:p w14:paraId="4EF50DA1" w14:textId="77777777" w:rsidR="00C13AD8" w:rsidRPr="00E47B35" w:rsidRDefault="00C13AD8" w:rsidP="00C515EA">
      <w:pPr>
        <w:pStyle w:val="ListParagraph"/>
        <w:numPr>
          <w:ilvl w:val="1"/>
          <w:numId w:val="63"/>
        </w:numPr>
        <w:spacing w:after="120"/>
        <w:jc w:val="both"/>
        <w:rPr>
          <w:rFonts w:eastAsia="Batang"/>
          <w:color w:val="000000"/>
          <w:sz w:val="22"/>
          <w:szCs w:val="22"/>
        </w:rPr>
      </w:pPr>
      <w:r w:rsidRPr="00E47B35">
        <w:rPr>
          <w:rFonts w:eastAsia="Batang"/>
          <w:color w:val="000000"/>
          <w:sz w:val="22"/>
          <w:szCs w:val="22"/>
        </w:rPr>
        <w:t xml:space="preserve">After the first event entering condition is met, UE starts the timer with length </w:t>
      </w:r>
      <w:r w:rsidRPr="00E47B35">
        <w:rPr>
          <w:rFonts w:eastAsia="Batang"/>
          <w:sz w:val="22"/>
          <w:szCs w:val="22"/>
          <w:lang w:eastAsia="x-none"/>
        </w:rPr>
        <w:t>T_window and after the T_window+</w:t>
      </w:r>
      <w:r w:rsidRPr="00E47B35">
        <w:rPr>
          <w:rFonts w:eastAsia="Batang"/>
          <w:color w:val="000000"/>
          <w:sz w:val="22"/>
          <w:szCs w:val="22"/>
        </w:rPr>
        <w:t xml:space="preserve"> T</w:t>
      </w:r>
      <w:r w:rsidRPr="00E47B35">
        <w:rPr>
          <w:rFonts w:eastAsia="Batang"/>
          <w:color w:val="000000"/>
          <w:sz w:val="22"/>
          <w:szCs w:val="22"/>
          <w:vertAlign w:val="subscript"/>
        </w:rPr>
        <w:t>First UL channel</w:t>
      </w:r>
      <w:r w:rsidRPr="00E47B35">
        <w:rPr>
          <w:rFonts w:eastAsia="Batang"/>
          <w:sz w:val="22"/>
          <w:szCs w:val="22"/>
          <w:lang w:eastAsia="x-none"/>
        </w:rPr>
        <w:t>, UE should send the indication on the first UL channel if the event has been met M number of times in the T_window</w:t>
      </w:r>
    </w:p>
    <w:p w14:paraId="034205F1" w14:textId="77777777" w:rsidR="00C13AD8" w:rsidRDefault="00C13AD8" w:rsidP="00C515EA">
      <w:pPr>
        <w:pStyle w:val="ListParagraph"/>
        <w:ind w:left="360"/>
        <w:rPr>
          <w:rFonts w:eastAsia="Batang"/>
          <w:color w:val="000000"/>
          <w:sz w:val="22"/>
          <w:szCs w:val="22"/>
        </w:rPr>
      </w:pPr>
    </w:p>
    <w:p w14:paraId="1E8CA3AC" w14:textId="5BDB330B" w:rsidR="00C13AD8" w:rsidRPr="006306D9" w:rsidRDefault="00C13AD8" w:rsidP="00C515EA">
      <w:pPr>
        <w:pStyle w:val="ListParagraph"/>
        <w:numPr>
          <w:ilvl w:val="0"/>
          <w:numId w:val="63"/>
        </w:numPr>
        <w:rPr>
          <w:rFonts w:eastAsia="Batang"/>
          <w:color w:val="000000"/>
          <w:sz w:val="22"/>
          <w:szCs w:val="22"/>
        </w:rPr>
      </w:pPr>
      <w:r w:rsidRPr="006306D9">
        <w:rPr>
          <w:rFonts w:eastAsia="Batang"/>
          <w:color w:val="000000"/>
          <w:sz w:val="22"/>
          <w:szCs w:val="22"/>
        </w:rPr>
        <w:t>RAN4 to agree T</w:t>
      </w:r>
      <w:r w:rsidRPr="006306D9">
        <w:rPr>
          <w:rFonts w:eastAsia="Batang"/>
          <w:color w:val="000000"/>
          <w:sz w:val="22"/>
          <w:szCs w:val="22"/>
          <w:vertAlign w:val="subscript"/>
        </w:rPr>
        <w:t>First UL Channel</w:t>
      </w:r>
      <w:r w:rsidRPr="006306D9">
        <w:rPr>
          <w:rFonts w:eastAsia="Batang"/>
          <w:color w:val="000000"/>
          <w:sz w:val="22"/>
          <w:szCs w:val="22"/>
        </w:rPr>
        <w:t xml:space="preserve"> as the first occasion of the first UL channel after the T</w:t>
      </w:r>
      <w:r w:rsidRPr="006306D9">
        <w:rPr>
          <w:rFonts w:eastAsia="Batang"/>
          <w:color w:val="000000"/>
          <w:sz w:val="22"/>
          <w:szCs w:val="22"/>
          <w:vertAlign w:val="subscript"/>
        </w:rPr>
        <w:t>new_UCI_prep time</w:t>
      </w:r>
      <w:r w:rsidRPr="006306D9">
        <w:rPr>
          <w:rFonts w:eastAsia="Batang"/>
          <w:color w:val="000000"/>
          <w:sz w:val="22"/>
          <w:szCs w:val="22"/>
        </w:rPr>
        <w:t>, where T</w:t>
      </w:r>
      <w:r w:rsidRPr="006306D9">
        <w:rPr>
          <w:rFonts w:eastAsia="Batang"/>
          <w:color w:val="000000"/>
          <w:sz w:val="22"/>
          <w:szCs w:val="22"/>
          <w:vertAlign w:val="subscript"/>
        </w:rPr>
        <w:t xml:space="preserve">new_UCI_prep time </w:t>
      </w:r>
      <w:r w:rsidRPr="006306D9">
        <w:rPr>
          <w:rFonts w:eastAsia="Batang"/>
          <w:color w:val="000000"/>
          <w:sz w:val="22"/>
          <w:szCs w:val="22"/>
        </w:rPr>
        <w:t>is the time to prepare new UCI, which may be specified in RAN1.</w:t>
      </w:r>
    </w:p>
    <w:p w14:paraId="514F4CB0" w14:textId="77777777" w:rsidR="00C13AD8" w:rsidRDefault="00C13AD8" w:rsidP="00E438DD">
      <w:pPr>
        <w:spacing w:after="120"/>
        <w:jc w:val="both"/>
        <w:rPr>
          <w:iCs/>
          <w:sz w:val="20"/>
          <w:szCs w:val="16"/>
        </w:rPr>
      </w:pPr>
    </w:p>
    <w:p w14:paraId="7E51A50C" w14:textId="77777777" w:rsidR="00C13AD8" w:rsidRPr="00C515EA" w:rsidRDefault="00C13AD8" w:rsidP="00C515EA">
      <w:pPr>
        <w:pStyle w:val="ListParagraph"/>
        <w:numPr>
          <w:ilvl w:val="0"/>
          <w:numId w:val="63"/>
        </w:numPr>
        <w:rPr>
          <w:rFonts w:eastAsia="Batang"/>
          <w:color w:val="000000"/>
          <w:sz w:val="22"/>
          <w:szCs w:val="22"/>
        </w:rPr>
      </w:pPr>
      <w:r w:rsidRPr="00C76476">
        <w:rPr>
          <w:sz w:val="22"/>
          <w:szCs w:val="22"/>
        </w:rPr>
        <w:t>For event 7, the L1-RSRP measurement period for each of the</w:t>
      </w:r>
      <w:r w:rsidRPr="00C76476" w:rsidDel="00AB68B2">
        <w:rPr>
          <w:sz w:val="22"/>
          <w:szCs w:val="22"/>
        </w:rPr>
        <w:t xml:space="preserve"> </w:t>
      </w:r>
      <w:r w:rsidRPr="00C76476">
        <w:rPr>
          <w:sz w:val="22"/>
          <w:szCs w:val="22"/>
        </w:rPr>
        <w:t>activated TCI state refers to T</w:t>
      </w:r>
      <w:r w:rsidRPr="00C76476">
        <w:rPr>
          <w:sz w:val="22"/>
          <w:szCs w:val="22"/>
          <w:vertAlign w:val="subscript"/>
        </w:rPr>
        <w:t>L1-RSRP_Measurement_Period_SSB</w:t>
      </w:r>
      <w:r w:rsidRPr="00C76476">
        <w:rPr>
          <w:sz w:val="22"/>
          <w:szCs w:val="22"/>
        </w:rPr>
        <w:t xml:space="preserve"> as specified in table 9.5.4.1-2 assuming T</w:t>
      </w:r>
      <w:r w:rsidRPr="00C76476">
        <w:rPr>
          <w:sz w:val="22"/>
          <w:szCs w:val="22"/>
          <w:vertAlign w:val="subscript"/>
        </w:rPr>
        <w:t>Report</w:t>
      </w:r>
      <w:r w:rsidRPr="00C76476">
        <w:rPr>
          <w:sz w:val="22"/>
          <w:szCs w:val="22"/>
        </w:rPr>
        <w:t>. = 0.</w:t>
      </w:r>
    </w:p>
    <w:p w14:paraId="4B96BDA1" w14:textId="77777777" w:rsidR="00C13AD8" w:rsidRPr="00C515EA" w:rsidRDefault="00C13AD8" w:rsidP="00C515EA">
      <w:pPr>
        <w:pStyle w:val="ListParagraph"/>
        <w:rPr>
          <w:rFonts w:eastAsia="Batang"/>
          <w:color w:val="000000"/>
          <w:sz w:val="22"/>
          <w:szCs w:val="22"/>
        </w:rPr>
      </w:pPr>
    </w:p>
    <w:p w14:paraId="3B20683F" w14:textId="77777777" w:rsidR="00C13AD8" w:rsidRPr="00C76476" w:rsidRDefault="00C13AD8" w:rsidP="00C515EA">
      <w:pPr>
        <w:pStyle w:val="ListParagraph"/>
        <w:numPr>
          <w:ilvl w:val="0"/>
          <w:numId w:val="63"/>
        </w:numPr>
        <w:spacing w:after="120"/>
        <w:jc w:val="both"/>
        <w:rPr>
          <w:iCs/>
          <w:sz w:val="22"/>
          <w:szCs w:val="18"/>
        </w:rPr>
      </w:pPr>
      <w:r w:rsidRPr="00C76476">
        <w:rPr>
          <w:iCs/>
          <w:sz w:val="22"/>
          <w:szCs w:val="18"/>
        </w:rPr>
        <w:t xml:space="preserve">TCI state activation delay enhancements are not feasible without RAN1 signalling support. </w:t>
      </w:r>
    </w:p>
    <w:p w14:paraId="5749F707" w14:textId="77777777" w:rsidR="00C13AD8" w:rsidRPr="00C76476" w:rsidRDefault="00C13AD8" w:rsidP="00C515EA">
      <w:pPr>
        <w:pStyle w:val="ListParagraph"/>
        <w:ind w:left="360"/>
        <w:rPr>
          <w:rFonts w:eastAsia="Batang"/>
          <w:color w:val="000000"/>
          <w:sz w:val="22"/>
          <w:szCs w:val="22"/>
        </w:rPr>
      </w:pPr>
    </w:p>
    <w:p w14:paraId="7AED6549" w14:textId="0601F36A" w:rsidR="00C13AD8" w:rsidRPr="00D17576" w:rsidRDefault="00C13AD8" w:rsidP="00C515EA">
      <w:pPr>
        <w:pStyle w:val="ListParagraph"/>
        <w:numPr>
          <w:ilvl w:val="0"/>
          <w:numId w:val="63"/>
        </w:numPr>
        <w:spacing w:after="120"/>
        <w:jc w:val="both"/>
        <w:rPr>
          <w:rFonts w:eastAsia="DengXian"/>
          <w:sz w:val="22"/>
          <w:szCs w:val="22"/>
        </w:rPr>
      </w:pPr>
      <w:r w:rsidRPr="00D17576">
        <w:rPr>
          <w:rFonts w:eastAsia="DengXian"/>
          <w:sz w:val="22"/>
          <w:szCs w:val="22"/>
        </w:rPr>
        <w:t xml:space="preserve">When the indicated TCI state is changed, counter resetting mechanism is defined in RAN1 and RAN4 not to define additional applicability rules when the indicated TCI state </w:t>
      </w:r>
      <w:r w:rsidR="0024539E" w:rsidRPr="00D17576">
        <w:rPr>
          <w:rFonts w:eastAsia="DengXian"/>
          <w:sz w:val="22"/>
          <w:szCs w:val="22"/>
        </w:rPr>
        <w:t>changes</w:t>
      </w:r>
      <w:r w:rsidRPr="00D17576">
        <w:rPr>
          <w:rFonts w:eastAsia="DengXian"/>
          <w:sz w:val="22"/>
          <w:szCs w:val="22"/>
        </w:rPr>
        <w:t>.</w:t>
      </w:r>
    </w:p>
    <w:p w14:paraId="27D25102" w14:textId="77777777" w:rsidR="00D81688" w:rsidRDefault="00D81688" w:rsidP="00D81688">
      <w:pPr>
        <w:pStyle w:val="ListParagraph"/>
        <w:spacing w:after="180"/>
        <w:ind w:left="360"/>
        <w:rPr>
          <w:rFonts w:cs="v4.2.0"/>
          <w:sz w:val="20"/>
          <w:szCs w:val="20"/>
        </w:rPr>
      </w:pPr>
    </w:p>
    <w:p w14:paraId="58672B43" w14:textId="77777777" w:rsidR="00C13AD8" w:rsidRPr="001A1F7C" w:rsidRDefault="00C13AD8" w:rsidP="00D81688">
      <w:pPr>
        <w:pStyle w:val="ListParagraph"/>
        <w:spacing w:after="180"/>
        <w:ind w:left="360"/>
        <w:rPr>
          <w:rFonts w:eastAsia="Batang"/>
          <w:color w:val="000000"/>
          <w:sz w:val="18"/>
          <w:szCs w:val="18"/>
        </w:rPr>
      </w:pPr>
    </w:p>
    <w:p w14:paraId="7A9AD57C" w14:textId="502C60FB" w:rsidR="0055204D" w:rsidRPr="00E32584" w:rsidRDefault="0055204D" w:rsidP="00C515EA">
      <w:pPr>
        <w:pStyle w:val="ListParagraph"/>
        <w:numPr>
          <w:ilvl w:val="0"/>
          <w:numId w:val="63"/>
        </w:numPr>
        <w:spacing w:after="120"/>
        <w:jc w:val="both"/>
        <w:rPr>
          <w:bCs/>
          <w:sz w:val="22"/>
          <w:szCs w:val="22"/>
        </w:rPr>
      </w:pPr>
      <w:r w:rsidRPr="00E32584">
        <w:rPr>
          <w:bCs/>
          <w:sz w:val="22"/>
          <w:szCs w:val="22"/>
        </w:rPr>
        <w:t xml:space="preserve">Do not see a need for a separate capability like the L3 event evaluation category in the RAN4 specification. If a capability for the number of events to </w:t>
      </w:r>
      <w:r w:rsidR="00C13AD8" w:rsidRPr="00E32584">
        <w:rPr>
          <w:bCs/>
          <w:sz w:val="22"/>
          <w:szCs w:val="22"/>
        </w:rPr>
        <w:t>be supported</w:t>
      </w:r>
      <w:r w:rsidRPr="00E32584">
        <w:rPr>
          <w:bCs/>
          <w:sz w:val="22"/>
          <w:szCs w:val="22"/>
        </w:rPr>
        <w:t xml:space="preserve"> is needed, it shall be defined by RAN1.</w:t>
      </w:r>
    </w:p>
    <w:p w14:paraId="0F56FC9F" w14:textId="53310E04" w:rsidR="009B5814" w:rsidRPr="00C3499E" w:rsidRDefault="009B5814" w:rsidP="0055204D">
      <w:pPr>
        <w:pStyle w:val="ListParagraph"/>
        <w:spacing w:after="120"/>
        <w:ind w:left="360"/>
        <w:jc w:val="both"/>
        <w:rPr>
          <w:iCs/>
          <w:sz w:val="20"/>
          <w:szCs w:val="20"/>
        </w:rPr>
      </w:pPr>
    </w:p>
    <w:p w14:paraId="706CE72B" w14:textId="4F46F051" w:rsidR="00CC20C3" w:rsidRPr="00F52051" w:rsidRDefault="00D80957" w:rsidP="003826AC">
      <w:pPr>
        <w:pStyle w:val="Heading1"/>
        <w:rPr>
          <w:rFonts w:ascii="Times New Roman" w:hAnsi="Times New Roman"/>
          <w:lang w:val="en-CA"/>
        </w:rPr>
      </w:pPr>
      <w:r w:rsidRPr="00F52051">
        <w:rPr>
          <w:rFonts w:ascii="Times New Roman" w:hAnsi="Times New Roman"/>
          <w:lang w:val="en-CA"/>
        </w:rPr>
        <w:t>References</w:t>
      </w:r>
      <w:bookmarkStart w:id="6" w:name="_Ref536781364"/>
      <w:bookmarkStart w:id="7" w:name="_Ref517094573"/>
      <w:bookmarkStart w:id="8" w:name="_Ref536781239"/>
      <w:bookmarkEnd w:id="2"/>
      <w:bookmarkEnd w:id="3"/>
    </w:p>
    <w:p w14:paraId="6039CC47" w14:textId="407687DE" w:rsidR="007E3199" w:rsidRPr="00F52051" w:rsidRDefault="001F21B7" w:rsidP="007E3199">
      <w:pPr>
        <w:rPr>
          <w:sz w:val="22"/>
          <w:szCs w:val="22"/>
        </w:rPr>
      </w:pPr>
      <w:r w:rsidRPr="00F52051">
        <w:br/>
      </w:r>
      <w:r w:rsidR="007E3199" w:rsidRPr="00F52051">
        <w:rPr>
          <w:sz w:val="22"/>
          <w:szCs w:val="22"/>
        </w:rPr>
        <w:t>[1]</w:t>
      </w:r>
      <w:r w:rsidR="007E3199" w:rsidRPr="00F52051">
        <w:rPr>
          <w:sz w:val="22"/>
          <w:szCs w:val="22"/>
        </w:rPr>
        <w:tab/>
      </w:r>
      <w:r w:rsidR="007E3199" w:rsidRPr="00F52051">
        <w:rPr>
          <w:sz w:val="22"/>
          <w:szCs w:val="22"/>
        </w:rPr>
        <w:tab/>
      </w:r>
      <w:r w:rsidR="000B6216" w:rsidRPr="007A4F58">
        <w:rPr>
          <w:rFonts w:eastAsia="Batang"/>
          <w:color w:val="000000"/>
          <w:sz w:val="22"/>
          <w:szCs w:val="22"/>
        </w:rPr>
        <w:t>R4-2420096</w:t>
      </w:r>
      <w:r w:rsidR="007E3199" w:rsidRPr="00F52051">
        <w:rPr>
          <w:sz w:val="22"/>
          <w:szCs w:val="22"/>
        </w:rPr>
        <w:t>, “WF on RRM requirements for NR_MIMO_Ph5”, Samsung</w:t>
      </w:r>
    </w:p>
    <w:p w14:paraId="2BD291D6" w14:textId="7112040D" w:rsidR="005E4AED" w:rsidRPr="00F52051" w:rsidRDefault="001F21B7" w:rsidP="005E4AED">
      <w:pPr>
        <w:shd w:val="clear" w:color="auto" w:fill="FFFFFF"/>
        <w:snapToGrid w:val="0"/>
        <w:jc w:val="both"/>
        <w:rPr>
          <w:i/>
          <w:iCs/>
        </w:rPr>
      </w:pPr>
      <w:r w:rsidRPr="00F52051">
        <w:t>[</w:t>
      </w:r>
      <w:r w:rsidR="007E3199" w:rsidRPr="00F52051">
        <w:t>2</w:t>
      </w:r>
      <w:proofErr w:type="gramStart"/>
      <w:r w:rsidRPr="00F52051">
        <w:t xml:space="preserve">] </w:t>
      </w:r>
      <w:r w:rsidRPr="00F52051">
        <w:tab/>
      </w:r>
      <w:r w:rsidR="005E3E70" w:rsidRPr="00F52051">
        <w:rPr>
          <w:sz w:val="22"/>
          <w:szCs w:val="22"/>
        </w:rPr>
        <w:t>RP</w:t>
      </w:r>
      <w:proofErr w:type="gramEnd"/>
      <w:r w:rsidR="005E3E70" w:rsidRPr="00F52051">
        <w:rPr>
          <w:sz w:val="22"/>
          <w:szCs w:val="22"/>
        </w:rPr>
        <w:t>-</w:t>
      </w:r>
      <w:r w:rsidR="00B1688B" w:rsidRPr="00F52051">
        <w:rPr>
          <w:sz w:val="22"/>
          <w:szCs w:val="22"/>
        </w:rPr>
        <w:t>234007</w:t>
      </w:r>
      <w:r w:rsidR="005E3E70" w:rsidRPr="00F52051">
        <w:rPr>
          <w:sz w:val="22"/>
          <w:szCs w:val="22"/>
        </w:rPr>
        <w:t xml:space="preserve">, </w:t>
      </w:r>
      <w:r w:rsidR="005215E4" w:rsidRPr="00F52051">
        <w:rPr>
          <w:sz w:val="22"/>
          <w:szCs w:val="22"/>
        </w:rPr>
        <w:t>New WID: NR MIMO Phase 5</w:t>
      </w:r>
      <w:bookmarkEnd w:id="6"/>
      <w:bookmarkEnd w:id="7"/>
      <w:bookmarkEnd w:id="8"/>
    </w:p>
    <w:p w14:paraId="59CAEA31" w14:textId="77777777" w:rsidR="00101C21" w:rsidRPr="00F52051" w:rsidRDefault="00101C21" w:rsidP="00130605">
      <w:pPr>
        <w:rPr>
          <w:b/>
          <w:bCs/>
          <w:u w:val="single"/>
        </w:rPr>
      </w:pPr>
    </w:p>
    <w:sectPr w:rsidR="00101C21" w:rsidRPr="00F52051"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2FC8C" w14:textId="77777777" w:rsidR="001128BA" w:rsidRDefault="001128BA">
      <w:r>
        <w:separator/>
      </w:r>
    </w:p>
  </w:endnote>
  <w:endnote w:type="continuationSeparator" w:id="0">
    <w:p w14:paraId="667BEE74" w14:textId="77777777" w:rsidR="001128BA" w:rsidRDefault="001128BA">
      <w:r>
        <w:continuationSeparator/>
      </w:r>
    </w:p>
  </w:endnote>
  <w:endnote w:type="continuationNotice" w:id="1">
    <w:p w14:paraId="7CE4D9F8" w14:textId="77777777" w:rsidR="001128BA" w:rsidRDefault="00112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v4.2.0">
    <w:altName w:val="Calibri"/>
    <w:charset w:val="00"/>
    <w:family w:val="auto"/>
    <w:pitch w:val="default"/>
    <w:sig w:usb0="00000000" w:usb1="00000000" w:usb2="00000000" w:usb3="00000000" w:csb0="00040001"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68644" w14:textId="77777777" w:rsidR="001128BA" w:rsidRDefault="001128BA">
      <w:r>
        <w:separator/>
      </w:r>
    </w:p>
  </w:footnote>
  <w:footnote w:type="continuationSeparator" w:id="0">
    <w:p w14:paraId="2F70BFA6" w14:textId="77777777" w:rsidR="001128BA" w:rsidRDefault="001128BA">
      <w:r>
        <w:continuationSeparator/>
      </w:r>
    </w:p>
  </w:footnote>
  <w:footnote w:type="continuationNotice" w:id="1">
    <w:p w14:paraId="0BC70A54" w14:textId="77777777" w:rsidR="001128BA" w:rsidRDefault="001128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6524D2F"/>
    <w:multiLevelType w:val="hybridMultilevel"/>
    <w:tmpl w:val="5ED8FF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11825DB"/>
    <w:multiLevelType w:val="hybridMultilevel"/>
    <w:tmpl w:val="A4E096D2"/>
    <w:lvl w:ilvl="0" w:tplc="FFFFFFFF">
      <w:start w:val="1"/>
      <w:numFmt w:val="decimal"/>
      <w:lvlText w:val="Proposal %1:"/>
      <w:lvlJc w:val="left"/>
      <w:pPr>
        <w:ind w:left="360" w:hanging="360"/>
      </w:pPr>
      <w:rPr>
        <w:rFonts w:hint="default"/>
        <w:b/>
        <w:bCs/>
        <w:sz w:val="22"/>
        <w:szCs w:val="22"/>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9"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3"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6"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02066C"/>
    <w:multiLevelType w:val="multilevel"/>
    <w:tmpl w:val="5102066C"/>
    <w:lvl w:ilvl="0">
      <w:start w:val="1"/>
      <w:numFmt w:val="bullet"/>
      <w:lvlText w:val=""/>
      <w:lvlJc w:val="left"/>
      <w:pPr>
        <w:ind w:left="2464" w:hanging="480"/>
      </w:pPr>
      <w:rPr>
        <w:rFonts w:ascii="Wingdings" w:hAnsi="Wingdings" w:hint="default"/>
      </w:rPr>
    </w:lvl>
    <w:lvl w:ilvl="1">
      <w:start w:val="1"/>
      <w:numFmt w:val="bullet"/>
      <w:lvlText w:val=""/>
      <w:lvlJc w:val="left"/>
      <w:pPr>
        <w:ind w:left="2944" w:hanging="480"/>
      </w:pPr>
      <w:rPr>
        <w:rFonts w:ascii="Wingdings" w:hAnsi="Wingdings" w:hint="default"/>
      </w:rPr>
    </w:lvl>
    <w:lvl w:ilvl="2">
      <w:start w:val="1"/>
      <w:numFmt w:val="bullet"/>
      <w:lvlText w:val=""/>
      <w:lvlJc w:val="left"/>
      <w:pPr>
        <w:ind w:left="3424" w:hanging="480"/>
      </w:pPr>
      <w:rPr>
        <w:rFonts w:ascii="Wingdings" w:hAnsi="Wingdings" w:hint="default"/>
      </w:rPr>
    </w:lvl>
    <w:lvl w:ilvl="3">
      <w:start w:val="1"/>
      <w:numFmt w:val="bullet"/>
      <w:lvlText w:val=""/>
      <w:lvlJc w:val="left"/>
      <w:pPr>
        <w:ind w:left="3904" w:hanging="480"/>
      </w:pPr>
      <w:rPr>
        <w:rFonts w:ascii="Wingdings" w:hAnsi="Wingdings" w:hint="default"/>
      </w:rPr>
    </w:lvl>
    <w:lvl w:ilvl="4">
      <w:start w:val="1"/>
      <w:numFmt w:val="bullet"/>
      <w:lvlText w:val=""/>
      <w:lvlJc w:val="left"/>
      <w:pPr>
        <w:ind w:left="4384" w:hanging="480"/>
      </w:pPr>
      <w:rPr>
        <w:rFonts w:ascii="Wingdings" w:hAnsi="Wingdings" w:hint="default"/>
      </w:rPr>
    </w:lvl>
    <w:lvl w:ilvl="5">
      <w:start w:val="1"/>
      <w:numFmt w:val="bullet"/>
      <w:lvlText w:val=""/>
      <w:lvlJc w:val="left"/>
      <w:pPr>
        <w:ind w:left="4864" w:hanging="480"/>
      </w:pPr>
      <w:rPr>
        <w:rFonts w:ascii="Wingdings" w:hAnsi="Wingdings" w:hint="default"/>
      </w:rPr>
    </w:lvl>
    <w:lvl w:ilvl="6">
      <w:start w:val="1"/>
      <w:numFmt w:val="bullet"/>
      <w:lvlText w:val=""/>
      <w:lvlJc w:val="left"/>
      <w:pPr>
        <w:ind w:left="5344" w:hanging="480"/>
      </w:pPr>
      <w:rPr>
        <w:rFonts w:ascii="Wingdings" w:hAnsi="Wingdings" w:hint="default"/>
      </w:rPr>
    </w:lvl>
    <w:lvl w:ilvl="7">
      <w:start w:val="1"/>
      <w:numFmt w:val="bullet"/>
      <w:lvlText w:val=""/>
      <w:lvlJc w:val="left"/>
      <w:pPr>
        <w:ind w:left="5824" w:hanging="480"/>
      </w:pPr>
      <w:rPr>
        <w:rFonts w:ascii="Wingdings" w:hAnsi="Wingdings" w:hint="default"/>
      </w:rPr>
    </w:lvl>
    <w:lvl w:ilvl="8">
      <w:start w:val="1"/>
      <w:numFmt w:val="bullet"/>
      <w:lvlText w:val=""/>
      <w:lvlJc w:val="left"/>
      <w:pPr>
        <w:ind w:left="6304" w:hanging="480"/>
      </w:pPr>
      <w:rPr>
        <w:rFonts w:ascii="Wingdings" w:hAnsi="Wingdings" w:hint="default"/>
      </w:rPr>
    </w:lvl>
  </w:abstractNum>
  <w:abstractNum w:abstractNumId="4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48C365C"/>
    <w:multiLevelType w:val="hybridMultilevel"/>
    <w:tmpl w:val="07021CE8"/>
    <w:lvl w:ilvl="0" w:tplc="676AAF3E">
      <w:start w:val="1"/>
      <w:numFmt w:val="decimal"/>
      <w:lvlText w:val="Proposal %1:"/>
      <w:lvlJc w:val="left"/>
      <w:pPr>
        <w:ind w:left="360" w:hanging="360"/>
      </w:pPr>
      <w:rPr>
        <w:rFonts w:hint="default"/>
        <w:b/>
        <w:bCs/>
        <w:vertAlign w:val="baseline"/>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5" w15:restartNumberingAfterBreak="0">
    <w:nsid w:val="56112113"/>
    <w:multiLevelType w:val="hybridMultilevel"/>
    <w:tmpl w:val="07021CE8"/>
    <w:lvl w:ilvl="0" w:tplc="FFFFFFFF">
      <w:start w:val="1"/>
      <w:numFmt w:val="decimal"/>
      <w:lvlText w:val="Proposal %1:"/>
      <w:lvlJc w:val="left"/>
      <w:pPr>
        <w:ind w:left="360" w:hanging="360"/>
      </w:pPr>
      <w:rPr>
        <w:rFonts w:hint="default"/>
        <w:b/>
        <w:bCs/>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8"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0"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 w15:restartNumberingAfterBreak="0">
    <w:nsid w:val="665C217B"/>
    <w:multiLevelType w:val="multilevel"/>
    <w:tmpl w:val="32DA4288"/>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6"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7"/>
  </w:num>
  <w:num w:numId="2" w16cid:durableId="1817575607">
    <w:abstractNumId w:val="60"/>
  </w:num>
  <w:num w:numId="3" w16cid:durableId="1767460268">
    <w:abstractNumId w:val="55"/>
  </w:num>
  <w:num w:numId="4" w16cid:durableId="1758211833">
    <w:abstractNumId w:val="28"/>
  </w:num>
  <w:num w:numId="5" w16cid:durableId="606041571">
    <w:abstractNumId w:val="31"/>
  </w:num>
  <w:num w:numId="6" w16cid:durableId="1056509047">
    <w:abstractNumId w:val="7"/>
  </w:num>
  <w:num w:numId="7" w16cid:durableId="1234582147">
    <w:abstractNumId w:val="5"/>
  </w:num>
  <w:num w:numId="8" w16cid:durableId="1577517894">
    <w:abstractNumId w:val="61"/>
  </w:num>
  <w:num w:numId="9" w16cid:durableId="1914655923">
    <w:abstractNumId w:val="53"/>
  </w:num>
  <w:num w:numId="10" w16cid:durableId="208884821">
    <w:abstractNumId w:val="19"/>
  </w:num>
  <w:num w:numId="11" w16cid:durableId="376778933">
    <w:abstractNumId w:val="4"/>
  </w:num>
  <w:num w:numId="12" w16cid:durableId="1505168578">
    <w:abstractNumId w:val="30"/>
  </w:num>
  <w:num w:numId="13" w16cid:durableId="885291604">
    <w:abstractNumId w:val="54"/>
  </w:num>
  <w:num w:numId="14" w16cid:durableId="173396618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974600942">
    <w:abstractNumId w:val="41"/>
  </w:num>
  <w:num w:numId="17" w16cid:durableId="1432971630">
    <w:abstractNumId w:val="35"/>
  </w:num>
  <w:num w:numId="18" w16cid:durableId="608316563">
    <w:abstractNumId w:val="12"/>
  </w:num>
  <w:num w:numId="19" w16cid:durableId="1538930418">
    <w:abstractNumId w:val="33"/>
  </w:num>
  <w:num w:numId="20" w16cid:durableId="308444402">
    <w:abstractNumId w:val="2"/>
  </w:num>
  <w:num w:numId="21" w16cid:durableId="559437656">
    <w:abstractNumId w:val="3"/>
  </w:num>
  <w:num w:numId="22" w16cid:durableId="723218660">
    <w:abstractNumId w:val="40"/>
  </w:num>
  <w:num w:numId="23" w16cid:durableId="160239045">
    <w:abstractNumId w:val="15"/>
  </w:num>
  <w:num w:numId="24" w16cid:durableId="1996103220">
    <w:abstractNumId w:val="29"/>
  </w:num>
  <w:num w:numId="25" w16cid:durableId="1562055616">
    <w:abstractNumId w:val="59"/>
  </w:num>
  <w:num w:numId="26" w16cid:durableId="1831823804">
    <w:abstractNumId w:val="9"/>
  </w:num>
  <w:num w:numId="27" w16cid:durableId="1152868998">
    <w:abstractNumId w:val="39"/>
  </w:num>
  <w:num w:numId="28" w16cid:durableId="597569479">
    <w:abstractNumId w:val="14"/>
  </w:num>
  <w:num w:numId="29" w16cid:durableId="466167148">
    <w:abstractNumId w:val="62"/>
  </w:num>
  <w:num w:numId="30" w16cid:durableId="1458064427">
    <w:abstractNumId w:val="22"/>
  </w:num>
  <w:num w:numId="31" w16cid:durableId="1482044914">
    <w:abstractNumId w:val="56"/>
  </w:num>
  <w:num w:numId="32" w16cid:durableId="11400787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5090336">
    <w:abstractNumId w:val="21"/>
  </w:num>
  <w:num w:numId="34" w16cid:durableId="1530216010">
    <w:abstractNumId w:val="57"/>
  </w:num>
  <w:num w:numId="35" w16cid:durableId="1856915004">
    <w:abstractNumId w:val="16"/>
  </w:num>
  <w:num w:numId="36" w16cid:durableId="65229350">
    <w:abstractNumId w:val="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254721">
    <w:abstractNumId w:val="6"/>
  </w:num>
  <w:num w:numId="38" w16cid:durableId="80302510">
    <w:abstractNumId w:val="25"/>
  </w:num>
  <w:num w:numId="39" w16cid:durableId="1201433329">
    <w:abstractNumId w:val="51"/>
  </w:num>
  <w:num w:numId="40" w16cid:durableId="1805197166">
    <w:abstractNumId w:val="37"/>
  </w:num>
  <w:num w:numId="41" w16cid:durableId="917591013">
    <w:abstractNumId w:val="11"/>
  </w:num>
  <w:num w:numId="42" w16cid:durableId="1109355018">
    <w:abstractNumId w:val="58"/>
  </w:num>
  <w:num w:numId="43" w16cid:durableId="1122991709">
    <w:abstractNumId w:val="43"/>
    <w:lvlOverride w:ilvl="0">
      <w:startOverride w:val="1"/>
    </w:lvlOverride>
  </w:num>
  <w:num w:numId="44" w16cid:durableId="2068188430">
    <w:abstractNumId w:val="38"/>
    <w:lvlOverride w:ilvl="0">
      <w:startOverride w:val="1"/>
    </w:lvlOverride>
    <w:lvlOverride w:ilvl="1"/>
    <w:lvlOverride w:ilvl="2"/>
    <w:lvlOverride w:ilvl="3"/>
    <w:lvlOverride w:ilvl="4"/>
    <w:lvlOverride w:ilvl="5"/>
    <w:lvlOverride w:ilvl="6"/>
    <w:lvlOverride w:ilvl="7"/>
    <w:lvlOverride w:ilvl="8"/>
  </w:num>
  <w:num w:numId="45" w16cid:durableId="111675372">
    <w:abstractNumId w:val="27"/>
  </w:num>
  <w:num w:numId="46" w16cid:durableId="634798752">
    <w:abstractNumId w:val="0"/>
  </w:num>
  <w:num w:numId="47" w16cid:durableId="627585843">
    <w:abstractNumId w:val="23"/>
  </w:num>
  <w:num w:numId="48" w16cid:durableId="1870794621">
    <w:abstractNumId w:val="20"/>
  </w:num>
  <w:num w:numId="49" w16cid:durableId="1579821287">
    <w:abstractNumId w:val="32"/>
  </w:num>
  <w:num w:numId="50"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22678025">
    <w:abstractNumId w:val="18"/>
  </w:num>
  <w:num w:numId="52" w16cid:durableId="168259236">
    <w:abstractNumId w:val="1"/>
  </w:num>
  <w:num w:numId="53" w16cid:durableId="1567491362">
    <w:abstractNumId w:val="8"/>
  </w:num>
  <w:num w:numId="54" w16cid:durableId="1049299920">
    <w:abstractNumId w:val="36"/>
  </w:num>
  <w:num w:numId="55" w16cid:durableId="1856378908">
    <w:abstractNumId w:val="46"/>
  </w:num>
  <w:num w:numId="56" w16cid:durableId="160123087">
    <w:abstractNumId w:val="42"/>
  </w:num>
  <w:num w:numId="57" w16cid:durableId="167133926">
    <w:abstractNumId w:val="24"/>
  </w:num>
  <w:num w:numId="58" w16cid:durableId="1554806290">
    <w:abstractNumId w:val="44"/>
  </w:num>
  <w:num w:numId="59" w16cid:durableId="1990357944">
    <w:abstractNumId w:val="17"/>
  </w:num>
  <w:num w:numId="60" w16cid:durableId="1960453241">
    <w:abstractNumId w:val="50"/>
  </w:num>
  <w:num w:numId="61" w16cid:durableId="1891502361">
    <w:abstractNumId w:val="49"/>
  </w:num>
  <w:num w:numId="62" w16cid:durableId="3243361">
    <w:abstractNumId w:val="26"/>
  </w:num>
  <w:num w:numId="63" w16cid:durableId="515920739">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224"/>
    <w:rsid w:val="00005313"/>
    <w:rsid w:val="000054B2"/>
    <w:rsid w:val="00005A1B"/>
    <w:rsid w:val="00005CA6"/>
    <w:rsid w:val="00005E2A"/>
    <w:rsid w:val="00005F52"/>
    <w:rsid w:val="00006020"/>
    <w:rsid w:val="000067FA"/>
    <w:rsid w:val="0000741B"/>
    <w:rsid w:val="00007C15"/>
    <w:rsid w:val="00010155"/>
    <w:rsid w:val="00010204"/>
    <w:rsid w:val="000103F2"/>
    <w:rsid w:val="00010DAE"/>
    <w:rsid w:val="00010E5D"/>
    <w:rsid w:val="000113AA"/>
    <w:rsid w:val="000113B5"/>
    <w:rsid w:val="00011607"/>
    <w:rsid w:val="000118B2"/>
    <w:rsid w:val="00011F65"/>
    <w:rsid w:val="0001276E"/>
    <w:rsid w:val="00012931"/>
    <w:rsid w:val="00012B1C"/>
    <w:rsid w:val="00012CF0"/>
    <w:rsid w:val="00012D38"/>
    <w:rsid w:val="00012E85"/>
    <w:rsid w:val="00012FDB"/>
    <w:rsid w:val="0001351C"/>
    <w:rsid w:val="00013932"/>
    <w:rsid w:val="00013AD0"/>
    <w:rsid w:val="00013CC8"/>
    <w:rsid w:val="000141F9"/>
    <w:rsid w:val="00014348"/>
    <w:rsid w:val="000149F4"/>
    <w:rsid w:val="00014BD2"/>
    <w:rsid w:val="00014C3D"/>
    <w:rsid w:val="00014C5F"/>
    <w:rsid w:val="000151CF"/>
    <w:rsid w:val="00015258"/>
    <w:rsid w:val="0001528E"/>
    <w:rsid w:val="000155C6"/>
    <w:rsid w:val="0001579B"/>
    <w:rsid w:val="00015FDA"/>
    <w:rsid w:val="0001673D"/>
    <w:rsid w:val="0001686B"/>
    <w:rsid w:val="00016BEB"/>
    <w:rsid w:val="00016CEE"/>
    <w:rsid w:val="00016F17"/>
    <w:rsid w:val="00017243"/>
    <w:rsid w:val="00017C1E"/>
    <w:rsid w:val="00017E83"/>
    <w:rsid w:val="00017F08"/>
    <w:rsid w:val="00020841"/>
    <w:rsid w:val="00020939"/>
    <w:rsid w:val="00020B1C"/>
    <w:rsid w:val="00021229"/>
    <w:rsid w:val="00021F53"/>
    <w:rsid w:val="00021FA1"/>
    <w:rsid w:val="000221ED"/>
    <w:rsid w:val="000226AD"/>
    <w:rsid w:val="000228AC"/>
    <w:rsid w:val="00022E4A"/>
    <w:rsid w:val="00022E5B"/>
    <w:rsid w:val="00022E9F"/>
    <w:rsid w:val="0002301A"/>
    <w:rsid w:val="00023187"/>
    <w:rsid w:val="000231A9"/>
    <w:rsid w:val="000232EB"/>
    <w:rsid w:val="00023D9A"/>
    <w:rsid w:val="000244C3"/>
    <w:rsid w:val="00024562"/>
    <w:rsid w:val="0002466E"/>
    <w:rsid w:val="00024AF4"/>
    <w:rsid w:val="00024CBB"/>
    <w:rsid w:val="00025987"/>
    <w:rsid w:val="00025C4B"/>
    <w:rsid w:val="00025CA9"/>
    <w:rsid w:val="00025EB1"/>
    <w:rsid w:val="00026106"/>
    <w:rsid w:val="0002625A"/>
    <w:rsid w:val="00026600"/>
    <w:rsid w:val="0002678A"/>
    <w:rsid w:val="000271F2"/>
    <w:rsid w:val="000272D9"/>
    <w:rsid w:val="00027408"/>
    <w:rsid w:val="00027D17"/>
    <w:rsid w:val="00027D28"/>
    <w:rsid w:val="00030043"/>
    <w:rsid w:val="00030374"/>
    <w:rsid w:val="000304C8"/>
    <w:rsid w:val="000305B9"/>
    <w:rsid w:val="000309F5"/>
    <w:rsid w:val="00030F57"/>
    <w:rsid w:val="00030F8E"/>
    <w:rsid w:val="000312C5"/>
    <w:rsid w:val="00031506"/>
    <w:rsid w:val="00031B09"/>
    <w:rsid w:val="00031D2F"/>
    <w:rsid w:val="00032DBD"/>
    <w:rsid w:val="00032F1F"/>
    <w:rsid w:val="00032F40"/>
    <w:rsid w:val="00033229"/>
    <w:rsid w:val="000333B1"/>
    <w:rsid w:val="00033506"/>
    <w:rsid w:val="0003364E"/>
    <w:rsid w:val="00033CE3"/>
    <w:rsid w:val="00033D9A"/>
    <w:rsid w:val="00034007"/>
    <w:rsid w:val="000347CF"/>
    <w:rsid w:val="0003499C"/>
    <w:rsid w:val="00034B98"/>
    <w:rsid w:val="00034C0A"/>
    <w:rsid w:val="00034DA3"/>
    <w:rsid w:val="00034E6E"/>
    <w:rsid w:val="00034E94"/>
    <w:rsid w:val="00035099"/>
    <w:rsid w:val="000353B6"/>
    <w:rsid w:val="00035B28"/>
    <w:rsid w:val="00035C87"/>
    <w:rsid w:val="00035D07"/>
    <w:rsid w:val="00036021"/>
    <w:rsid w:val="00036241"/>
    <w:rsid w:val="0003662D"/>
    <w:rsid w:val="00036920"/>
    <w:rsid w:val="000376E0"/>
    <w:rsid w:val="00037AEA"/>
    <w:rsid w:val="00037F61"/>
    <w:rsid w:val="0004036D"/>
    <w:rsid w:val="0004043E"/>
    <w:rsid w:val="000404CA"/>
    <w:rsid w:val="00040960"/>
    <w:rsid w:val="00040A37"/>
    <w:rsid w:val="00040C9A"/>
    <w:rsid w:val="00040D4D"/>
    <w:rsid w:val="00041014"/>
    <w:rsid w:val="000410A8"/>
    <w:rsid w:val="0004133D"/>
    <w:rsid w:val="0004136F"/>
    <w:rsid w:val="00041493"/>
    <w:rsid w:val="000418DA"/>
    <w:rsid w:val="0004190F"/>
    <w:rsid w:val="00041E49"/>
    <w:rsid w:val="00041EB5"/>
    <w:rsid w:val="000426B6"/>
    <w:rsid w:val="00042818"/>
    <w:rsid w:val="00042837"/>
    <w:rsid w:val="000428FD"/>
    <w:rsid w:val="00042AA6"/>
    <w:rsid w:val="00042C26"/>
    <w:rsid w:val="00043879"/>
    <w:rsid w:val="0004388A"/>
    <w:rsid w:val="00043A77"/>
    <w:rsid w:val="00043D4B"/>
    <w:rsid w:val="00043FA1"/>
    <w:rsid w:val="00044164"/>
    <w:rsid w:val="0004425A"/>
    <w:rsid w:val="0004483B"/>
    <w:rsid w:val="00044B98"/>
    <w:rsid w:val="0004501B"/>
    <w:rsid w:val="000451B2"/>
    <w:rsid w:val="000452D5"/>
    <w:rsid w:val="000456D8"/>
    <w:rsid w:val="00045C96"/>
    <w:rsid w:val="00046162"/>
    <w:rsid w:val="000467AF"/>
    <w:rsid w:val="00046883"/>
    <w:rsid w:val="00046D0C"/>
    <w:rsid w:val="000470C5"/>
    <w:rsid w:val="00047819"/>
    <w:rsid w:val="00047B7C"/>
    <w:rsid w:val="00047C7B"/>
    <w:rsid w:val="00047F58"/>
    <w:rsid w:val="00050022"/>
    <w:rsid w:val="000500B3"/>
    <w:rsid w:val="0005046F"/>
    <w:rsid w:val="00050831"/>
    <w:rsid w:val="00050AF6"/>
    <w:rsid w:val="00050C54"/>
    <w:rsid w:val="00050EB2"/>
    <w:rsid w:val="00050FF4"/>
    <w:rsid w:val="000510B0"/>
    <w:rsid w:val="000511C1"/>
    <w:rsid w:val="00051217"/>
    <w:rsid w:val="00051BC5"/>
    <w:rsid w:val="00051D18"/>
    <w:rsid w:val="00052455"/>
    <w:rsid w:val="0005249A"/>
    <w:rsid w:val="00052524"/>
    <w:rsid w:val="00052B1B"/>
    <w:rsid w:val="00052B9E"/>
    <w:rsid w:val="00052F10"/>
    <w:rsid w:val="00052F32"/>
    <w:rsid w:val="0005328C"/>
    <w:rsid w:val="00053374"/>
    <w:rsid w:val="0005337F"/>
    <w:rsid w:val="00053CDD"/>
    <w:rsid w:val="000543D3"/>
    <w:rsid w:val="00054511"/>
    <w:rsid w:val="000546F8"/>
    <w:rsid w:val="00054D3E"/>
    <w:rsid w:val="00054D96"/>
    <w:rsid w:val="00054FC5"/>
    <w:rsid w:val="0005508D"/>
    <w:rsid w:val="0005511E"/>
    <w:rsid w:val="00055165"/>
    <w:rsid w:val="00055C90"/>
    <w:rsid w:val="00055CF5"/>
    <w:rsid w:val="00056036"/>
    <w:rsid w:val="0005610A"/>
    <w:rsid w:val="00056202"/>
    <w:rsid w:val="00056365"/>
    <w:rsid w:val="000569F9"/>
    <w:rsid w:val="00056B6E"/>
    <w:rsid w:val="00056EC8"/>
    <w:rsid w:val="00056F91"/>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C9A"/>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029"/>
    <w:rsid w:val="00065048"/>
    <w:rsid w:val="000651D1"/>
    <w:rsid w:val="000652C4"/>
    <w:rsid w:val="000652E9"/>
    <w:rsid w:val="000656BE"/>
    <w:rsid w:val="00065969"/>
    <w:rsid w:val="00065A93"/>
    <w:rsid w:val="0006609B"/>
    <w:rsid w:val="00066AC3"/>
    <w:rsid w:val="00066D93"/>
    <w:rsid w:val="00067398"/>
    <w:rsid w:val="00067405"/>
    <w:rsid w:val="000675E8"/>
    <w:rsid w:val="00067C1F"/>
    <w:rsid w:val="00067D28"/>
    <w:rsid w:val="000707A3"/>
    <w:rsid w:val="00070911"/>
    <w:rsid w:val="00070B4E"/>
    <w:rsid w:val="00070F59"/>
    <w:rsid w:val="0007105D"/>
    <w:rsid w:val="00071066"/>
    <w:rsid w:val="00071B55"/>
    <w:rsid w:val="00071EC5"/>
    <w:rsid w:val="000722B7"/>
    <w:rsid w:val="000722ED"/>
    <w:rsid w:val="0007235C"/>
    <w:rsid w:val="000723C1"/>
    <w:rsid w:val="0007266F"/>
    <w:rsid w:val="0007274C"/>
    <w:rsid w:val="00072A3A"/>
    <w:rsid w:val="00072B13"/>
    <w:rsid w:val="00072FD3"/>
    <w:rsid w:val="00073187"/>
    <w:rsid w:val="00073207"/>
    <w:rsid w:val="00073226"/>
    <w:rsid w:val="0007337E"/>
    <w:rsid w:val="0007359D"/>
    <w:rsid w:val="0007391A"/>
    <w:rsid w:val="00073ADB"/>
    <w:rsid w:val="00073AE0"/>
    <w:rsid w:val="00073B07"/>
    <w:rsid w:val="00073B44"/>
    <w:rsid w:val="00073BA5"/>
    <w:rsid w:val="00073C54"/>
    <w:rsid w:val="000741B4"/>
    <w:rsid w:val="00074238"/>
    <w:rsid w:val="000743BF"/>
    <w:rsid w:val="000745B0"/>
    <w:rsid w:val="000746E2"/>
    <w:rsid w:val="0007534B"/>
    <w:rsid w:val="000755DC"/>
    <w:rsid w:val="00075604"/>
    <w:rsid w:val="00075A2B"/>
    <w:rsid w:val="0007674A"/>
    <w:rsid w:val="00076B3F"/>
    <w:rsid w:val="000770F4"/>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288D"/>
    <w:rsid w:val="00082B0D"/>
    <w:rsid w:val="00082FFC"/>
    <w:rsid w:val="000832CD"/>
    <w:rsid w:val="00083582"/>
    <w:rsid w:val="0008372C"/>
    <w:rsid w:val="000839E6"/>
    <w:rsid w:val="00083CBC"/>
    <w:rsid w:val="00083F25"/>
    <w:rsid w:val="000840BF"/>
    <w:rsid w:val="0008411F"/>
    <w:rsid w:val="000841E8"/>
    <w:rsid w:val="0008547F"/>
    <w:rsid w:val="00085A28"/>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20C"/>
    <w:rsid w:val="0009346C"/>
    <w:rsid w:val="00093DD9"/>
    <w:rsid w:val="00094894"/>
    <w:rsid w:val="00095187"/>
    <w:rsid w:val="00095E60"/>
    <w:rsid w:val="00095EC4"/>
    <w:rsid w:val="00096078"/>
    <w:rsid w:val="00096225"/>
    <w:rsid w:val="00096B77"/>
    <w:rsid w:val="00096CC7"/>
    <w:rsid w:val="0009704F"/>
    <w:rsid w:val="000972BA"/>
    <w:rsid w:val="0009782E"/>
    <w:rsid w:val="000A0460"/>
    <w:rsid w:val="000A062F"/>
    <w:rsid w:val="000A0AE2"/>
    <w:rsid w:val="000A0C1F"/>
    <w:rsid w:val="000A2BED"/>
    <w:rsid w:val="000A2D1C"/>
    <w:rsid w:val="000A2E40"/>
    <w:rsid w:val="000A3298"/>
    <w:rsid w:val="000A35BB"/>
    <w:rsid w:val="000A3D7C"/>
    <w:rsid w:val="000A3E6D"/>
    <w:rsid w:val="000A3F10"/>
    <w:rsid w:val="000A40A2"/>
    <w:rsid w:val="000A43FD"/>
    <w:rsid w:val="000A44CD"/>
    <w:rsid w:val="000A46A7"/>
    <w:rsid w:val="000A4BC8"/>
    <w:rsid w:val="000A4C9D"/>
    <w:rsid w:val="000A53F6"/>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B48"/>
    <w:rsid w:val="000A7E62"/>
    <w:rsid w:val="000A7EBB"/>
    <w:rsid w:val="000B09B6"/>
    <w:rsid w:val="000B12F8"/>
    <w:rsid w:val="000B1569"/>
    <w:rsid w:val="000B16E1"/>
    <w:rsid w:val="000B16F8"/>
    <w:rsid w:val="000B21F0"/>
    <w:rsid w:val="000B2308"/>
    <w:rsid w:val="000B29D2"/>
    <w:rsid w:val="000B2B77"/>
    <w:rsid w:val="000B3135"/>
    <w:rsid w:val="000B3D6F"/>
    <w:rsid w:val="000B3DDA"/>
    <w:rsid w:val="000B3E1B"/>
    <w:rsid w:val="000B3F98"/>
    <w:rsid w:val="000B401D"/>
    <w:rsid w:val="000B41D4"/>
    <w:rsid w:val="000B427A"/>
    <w:rsid w:val="000B429E"/>
    <w:rsid w:val="000B459D"/>
    <w:rsid w:val="000B48AA"/>
    <w:rsid w:val="000B4D4D"/>
    <w:rsid w:val="000B4E07"/>
    <w:rsid w:val="000B4F02"/>
    <w:rsid w:val="000B4FBC"/>
    <w:rsid w:val="000B53EE"/>
    <w:rsid w:val="000B57B1"/>
    <w:rsid w:val="000B595E"/>
    <w:rsid w:val="000B5D83"/>
    <w:rsid w:val="000B6216"/>
    <w:rsid w:val="000B6242"/>
    <w:rsid w:val="000B6513"/>
    <w:rsid w:val="000B68BB"/>
    <w:rsid w:val="000B6A91"/>
    <w:rsid w:val="000B6D89"/>
    <w:rsid w:val="000B7544"/>
    <w:rsid w:val="000B7569"/>
    <w:rsid w:val="000B7586"/>
    <w:rsid w:val="000B7742"/>
    <w:rsid w:val="000C03CA"/>
    <w:rsid w:val="000C075C"/>
    <w:rsid w:val="000C1298"/>
    <w:rsid w:val="000C1355"/>
    <w:rsid w:val="000C1892"/>
    <w:rsid w:val="000C1CCE"/>
    <w:rsid w:val="000C2AB4"/>
    <w:rsid w:val="000C2F93"/>
    <w:rsid w:val="000C31D1"/>
    <w:rsid w:val="000C31F5"/>
    <w:rsid w:val="000C3226"/>
    <w:rsid w:val="000C3280"/>
    <w:rsid w:val="000C384B"/>
    <w:rsid w:val="000C3890"/>
    <w:rsid w:val="000C3CA9"/>
    <w:rsid w:val="000C3E56"/>
    <w:rsid w:val="000C3FC8"/>
    <w:rsid w:val="000C4148"/>
    <w:rsid w:val="000C478D"/>
    <w:rsid w:val="000C51FA"/>
    <w:rsid w:val="000C563B"/>
    <w:rsid w:val="000C5718"/>
    <w:rsid w:val="000C5893"/>
    <w:rsid w:val="000C591D"/>
    <w:rsid w:val="000C5F8A"/>
    <w:rsid w:val="000C5FAC"/>
    <w:rsid w:val="000C5FF1"/>
    <w:rsid w:val="000C6420"/>
    <w:rsid w:val="000C6598"/>
    <w:rsid w:val="000C65FF"/>
    <w:rsid w:val="000C686C"/>
    <w:rsid w:val="000C6FBE"/>
    <w:rsid w:val="000C722B"/>
    <w:rsid w:val="000C7688"/>
    <w:rsid w:val="000C7C45"/>
    <w:rsid w:val="000C7D05"/>
    <w:rsid w:val="000D1247"/>
    <w:rsid w:val="000D1CBD"/>
    <w:rsid w:val="000D2092"/>
    <w:rsid w:val="000D2312"/>
    <w:rsid w:val="000D234A"/>
    <w:rsid w:val="000D272D"/>
    <w:rsid w:val="000D2AAA"/>
    <w:rsid w:val="000D2C93"/>
    <w:rsid w:val="000D3264"/>
    <w:rsid w:val="000D355A"/>
    <w:rsid w:val="000D358C"/>
    <w:rsid w:val="000D3671"/>
    <w:rsid w:val="000D392F"/>
    <w:rsid w:val="000D4593"/>
    <w:rsid w:val="000D46F9"/>
    <w:rsid w:val="000D4AA9"/>
    <w:rsid w:val="000D4E19"/>
    <w:rsid w:val="000D5446"/>
    <w:rsid w:val="000D58A2"/>
    <w:rsid w:val="000D5A72"/>
    <w:rsid w:val="000D6430"/>
    <w:rsid w:val="000D6448"/>
    <w:rsid w:val="000D64E3"/>
    <w:rsid w:val="000D6516"/>
    <w:rsid w:val="000D6658"/>
    <w:rsid w:val="000D6BEA"/>
    <w:rsid w:val="000D717D"/>
    <w:rsid w:val="000D72BB"/>
    <w:rsid w:val="000D74EC"/>
    <w:rsid w:val="000D7770"/>
    <w:rsid w:val="000D7837"/>
    <w:rsid w:val="000D79E2"/>
    <w:rsid w:val="000D7CF7"/>
    <w:rsid w:val="000E0292"/>
    <w:rsid w:val="000E0332"/>
    <w:rsid w:val="000E0644"/>
    <w:rsid w:val="000E0826"/>
    <w:rsid w:val="000E08AC"/>
    <w:rsid w:val="000E0B89"/>
    <w:rsid w:val="000E0F80"/>
    <w:rsid w:val="000E1269"/>
    <w:rsid w:val="000E16CE"/>
    <w:rsid w:val="000E1E0E"/>
    <w:rsid w:val="000E2164"/>
    <w:rsid w:val="000E23F0"/>
    <w:rsid w:val="000E2506"/>
    <w:rsid w:val="000E254D"/>
    <w:rsid w:val="000E2562"/>
    <w:rsid w:val="000E25B6"/>
    <w:rsid w:val="000E2C98"/>
    <w:rsid w:val="000E2E53"/>
    <w:rsid w:val="000E3194"/>
    <w:rsid w:val="000E3A62"/>
    <w:rsid w:val="000E40A5"/>
    <w:rsid w:val="000E40D4"/>
    <w:rsid w:val="000E41D5"/>
    <w:rsid w:val="000E4219"/>
    <w:rsid w:val="000E4402"/>
    <w:rsid w:val="000E4591"/>
    <w:rsid w:val="000E4EFE"/>
    <w:rsid w:val="000E56FA"/>
    <w:rsid w:val="000E5FB8"/>
    <w:rsid w:val="000E682B"/>
    <w:rsid w:val="000E6833"/>
    <w:rsid w:val="000E6849"/>
    <w:rsid w:val="000E6940"/>
    <w:rsid w:val="000E6ED2"/>
    <w:rsid w:val="000E6EE4"/>
    <w:rsid w:val="000E6F43"/>
    <w:rsid w:val="000E6F50"/>
    <w:rsid w:val="000E6F9C"/>
    <w:rsid w:val="000E799E"/>
    <w:rsid w:val="000F048F"/>
    <w:rsid w:val="000F0CB8"/>
    <w:rsid w:val="000F0F81"/>
    <w:rsid w:val="000F10A4"/>
    <w:rsid w:val="000F12CC"/>
    <w:rsid w:val="000F17FC"/>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817"/>
    <w:rsid w:val="000F4D5C"/>
    <w:rsid w:val="000F4E4F"/>
    <w:rsid w:val="000F4E7E"/>
    <w:rsid w:val="000F4F71"/>
    <w:rsid w:val="000F5CFF"/>
    <w:rsid w:val="000F5D56"/>
    <w:rsid w:val="000F5DC0"/>
    <w:rsid w:val="000F5E35"/>
    <w:rsid w:val="000F601B"/>
    <w:rsid w:val="000F65FC"/>
    <w:rsid w:val="000F679F"/>
    <w:rsid w:val="000F6877"/>
    <w:rsid w:val="000F6A64"/>
    <w:rsid w:val="000F6D58"/>
    <w:rsid w:val="000F6D71"/>
    <w:rsid w:val="000F74D7"/>
    <w:rsid w:val="000F7B38"/>
    <w:rsid w:val="00100136"/>
    <w:rsid w:val="001002BA"/>
    <w:rsid w:val="001002EB"/>
    <w:rsid w:val="001004B9"/>
    <w:rsid w:val="0010075C"/>
    <w:rsid w:val="00100B40"/>
    <w:rsid w:val="001015F3"/>
    <w:rsid w:val="0010176B"/>
    <w:rsid w:val="00101956"/>
    <w:rsid w:val="00101C21"/>
    <w:rsid w:val="00102068"/>
    <w:rsid w:val="00102118"/>
    <w:rsid w:val="00102500"/>
    <w:rsid w:val="00102507"/>
    <w:rsid w:val="001026EB"/>
    <w:rsid w:val="00102865"/>
    <w:rsid w:val="00102AAE"/>
    <w:rsid w:val="00102AF5"/>
    <w:rsid w:val="001030C7"/>
    <w:rsid w:val="00103538"/>
    <w:rsid w:val="00103EBA"/>
    <w:rsid w:val="00104874"/>
    <w:rsid w:val="00104EC1"/>
    <w:rsid w:val="00105300"/>
    <w:rsid w:val="00105512"/>
    <w:rsid w:val="00105528"/>
    <w:rsid w:val="001058D5"/>
    <w:rsid w:val="00105CD4"/>
    <w:rsid w:val="00105D78"/>
    <w:rsid w:val="00105F4C"/>
    <w:rsid w:val="00106006"/>
    <w:rsid w:val="0010641F"/>
    <w:rsid w:val="00106D66"/>
    <w:rsid w:val="0010723C"/>
    <w:rsid w:val="00107924"/>
    <w:rsid w:val="00107A83"/>
    <w:rsid w:val="00110192"/>
    <w:rsid w:val="00110521"/>
    <w:rsid w:val="00110618"/>
    <w:rsid w:val="001107F4"/>
    <w:rsid w:val="00110AAB"/>
    <w:rsid w:val="00110ADC"/>
    <w:rsid w:val="00110C3F"/>
    <w:rsid w:val="00110E5E"/>
    <w:rsid w:val="00110F9D"/>
    <w:rsid w:val="00111817"/>
    <w:rsid w:val="00111C3F"/>
    <w:rsid w:val="00111DCF"/>
    <w:rsid w:val="001120F5"/>
    <w:rsid w:val="00112624"/>
    <w:rsid w:val="00112646"/>
    <w:rsid w:val="001126A1"/>
    <w:rsid w:val="001128BA"/>
    <w:rsid w:val="00112A4E"/>
    <w:rsid w:val="00112B29"/>
    <w:rsid w:val="00112D19"/>
    <w:rsid w:val="00112DDD"/>
    <w:rsid w:val="0011324A"/>
    <w:rsid w:val="0011328A"/>
    <w:rsid w:val="0011328E"/>
    <w:rsid w:val="00113295"/>
    <w:rsid w:val="0011373D"/>
    <w:rsid w:val="00113B6F"/>
    <w:rsid w:val="0011432C"/>
    <w:rsid w:val="0011487C"/>
    <w:rsid w:val="00114895"/>
    <w:rsid w:val="00114D72"/>
    <w:rsid w:val="00114E12"/>
    <w:rsid w:val="00114EE6"/>
    <w:rsid w:val="001153ED"/>
    <w:rsid w:val="00115512"/>
    <w:rsid w:val="00115683"/>
    <w:rsid w:val="00115E38"/>
    <w:rsid w:val="0011685E"/>
    <w:rsid w:val="00116A5D"/>
    <w:rsid w:val="00116E3A"/>
    <w:rsid w:val="001171A1"/>
    <w:rsid w:val="001172F2"/>
    <w:rsid w:val="001173FB"/>
    <w:rsid w:val="00117538"/>
    <w:rsid w:val="00120582"/>
    <w:rsid w:val="00120623"/>
    <w:rsid w:val="0012097A"/>
    <w:rsid w:val="00121152"/>
    <w:rsid w:val="001211D6"/>
    <w:rsid w:val="00121309"/>
    <w:rsid w:val="001215C5"/>
    <w:rsid w:val="0012189B"/>
    <w:rsid w:val="00121BA7"/>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149"/>
    <w:rsid w:val="001262E8"/>
    <w:rsid w:val="00126772"/>
    <w:rsid w:val="00126EB9"/>
    <w:rsid w:val="00126F13"/>
    <w:rsid w:val="00126F31"/>
    <w:rsid w:val="00126F88"/>
    <w:rsid w:val="00126FC2"/>
    <w:rsid w:val="00127003"/>
    <w:rsid w:val="00127596"/>
    <w:rsid w:val="001276CA"/>
    <w:rsid w:val="00127D7F"/>
    <w:rsid w:val="0013019C"/>
    <w:rsid w:val="001302F8"/>
    <w:rsid w:val="00130605"/>
    <w:rsid w:val="00130C5A"/>
    <w:rsid w:val="00131312"/>
    <w:rsid w:val="00131978"/>
    <w:rsid w:val="00131A3B"/>
    <w:rsid w:val="00131F46"/>
    <w:rsid w:val="0013223E"/>
    <w:rsid w:val="001323B1"/>
    <w:rsid w:val="0013241E"/>
    <w:rsid w:val="00132892"/>
    <w:rsid w:val="00132990"/>
    <w:rsid w:val="00132A69"/>
    <w:rsid w:val="00133056"/>
    <w:rsid w:val="00133090"/>
    <w:rsid w:val="00133A35"/>
    <w:rsid w:val="001346C3"/>
    <w:rsid w:val="001348E7"/>
    <w:rsid w:val="00134CED"/>
    <w:rsid w:val="001352B7"/>
    <w:rsid w:val="00135355"/>
    <w:rsid w:val="00135633"/>
    <w:rsid w:val="00135653"/>
    <w:rsid w:val="00135A7A"/>
    <w:rsid w:val="00136C52"/>
    <w:rsid w:val="00136D84"/>
    <w:rsid w:val="00136E63"/>
    <w:rsid w:val="00136ECA"/>
    <w:rsid w:val="00136F1D"/>
    <w:rsid w:val="00137379"/>
    <w:rsid w:val="001376D7"/>
    <w:rsid w:val="001379FC"/>
    <w:rsid w:val="00137B0B"/>
    <w:rsid w:val="00137B9B"/>
    <w:rsid w:val="00137D52"/>
    <w:rsid w:val="00137E1E"/>
    <w:rsid w:val="001408E3"/>
    <w:rsid w:val="00140A45"/>
    <w:rsid w:val="00140B96"/>
    <w:rsid w:val="001416FE"/>
    <w:rsid w:val="0014180A"/>
    <w:rsid w:val="00141911"/>
    <w:rsid w:val="00141B39"/>
    <w:rsid w:val="00141C9C"/>
    <w:rsid w:val="0014207C"/>
    <w:rsid w:val="0014299C"/>
    <w:rsid w:val="00142AD7"/>
    <w:rsid w:val="00142C2E"/>
    <w:rsid w:val="00142CFE"/>
    <w:rsid w:val="00142D41"/>
    <w:rsid w:val="00142FBE"/>
    <w:rsid w:val="001432BD"/>
    <w:rsid w:val="00143659"/>
    <w:rsid w:val="00143B8A"/>
    <w:rsid w:val="001440C6"/>
    <w:rsid w:val="0014413B"/>
    <w:rsid w:val="00144482"/>
    <w:rsid w:val="00144501"/>
    <w:rsid w:val="00145132"/>
    <w:rsid w:val="0014529C"/>
    <w:rsid w:val="0014537A"/>
    <w:rsid w:val="001454A2"/>
    <w:rsid w:val="001458A4"/>
    <w:rsid w:val="00145D56"/>
    <w:rsid w:val="00145DAA"/>
    <w:rsid w:val="00145E32"/>
    <w:rsid w:val="001461CD"/>
    <w:rsid w:val="0014620F"/>
    <w:rsid w:val="00146758"/>
    <w:rsid w:val="0014730B"/>
    <w:rsid w:val="00147408"/>
    <w:rsid w:val="001474B1"/>
    <w:rsid w:val="001477F0"/>
    <w:rsid w:val="00147AD3"/>
    <w:rsid w:val="00147ADD"/>
    <w:rsid w:val="0015035F"/>
    <w:rsid w:val="00150448"/>
    <w:rsid w:val="001507E5"/>
    <w:rsid w:val="0015092F"/>
    <w:rsid w:val="00150B3E"/>
    <w:rsid w:val="00150D77"/>
    <w:rsid w:val="00150F66"/>
    <w:rsid w:val="00150F68"/>
    <w:rsid w:val="00151005"/>
    <w:rsid w:val="001510D1"/>
    <w:rsid w:val="001511DD"/>
    <w:rsid w:val="001516D1"/>
    <w:rsid w:val="00151A1C"/>
    <w:rsid w:val="00151C59"/>
    <w:rsid w:val="00151E3B"/>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25D"/>
    <w:rsid w:val="001554EA"/>
    <w:rsid w:val="00155B77"/>
    <w:rsid w:val="00155C09"/>
    <w:rsid w:val="00156313"/>
    <w:rsid w:val="0015643C"/>
    <w:rsid w:val="00156A17"/>
    <w:rsid w:val="00156ABA"/>
    <w:rsid w:val="00156C78"/>
    <w:rsid w:val="00156EBC"/>
    <w:rsid w:val="00157167"/>
    <w:rsid w:val="00157641"/>
    <w:rsid w:val="00157AA9"/>
    <w:rsid w:val="00157C86"/>
    <w:rsid w:val="0016015B"/>
    <w:rsid w:val="00160170"/>
    <w:rsid w:val="00160620"/>
    <w:rsid w:val="00160933"/>
    <w:rsid w:val="00160AC3"/>
    <w:rsid w:val="00160F16"/>
    <w:rsid w:val="00161709"/>
    <w:rsid w:val="00161929"/>
    <w:rsid w:val="001619F0"/>
    <w:rsid w:val="00161AD5"/>
    <w:rsid w:val="00162282"/>
    <w:rsid w:val="0016236C"/>
    <w:rsid w:val="001624D2"/>
    <w:rsid w:val="00162C98"/>
    <w:rsid w:val="00162D55"/>
    <w:rsid w:val="001632C4"/>
    <w:rsid w:val="001634F9"/>
    <w:rsid w:val="00163ACE"/>
    <w:rsid w:val="00163B97"/>
    <w:rsid w:val="00163CB6"/>
    <w:rsid w:val="00163EE4"/>
    <w:rsid w:val="0016429C"/>
    <w:rsid w:val="00164A39"/>
    <w:rsid w:val="00164CF2"/>
    <w:rsid w:val="00164E89"/>
    <w:rsid w:val="0016528A"/>
    <w:rsid w:val="0016558D"/>
    <w:rsid w:val="00165A6F"/>
    <w:rsid w:val="00165AFF"/>
    <w:rsid w:val="00165EDB"/>
    <w:rsid w:val="00166480"/>
    <w:rsid w:val="001665A4"/>
    <w:rsid w:val="00166860"/>
    <w:rsid w:val="0016699E"/>
    <w:rsid w:val="00166A54"/>
    <w:rsid w:val="00166D73"/>
    <w:rsid w:val="001672E6"/>
    <w:rsid w:val="00167969"/>
    <w:rsid w:val="00167B77"/>
    <w:rsid w:val="00167BBE"/>
    <w:rsid w:val="00167CFD"/>
    <w:rsid w:val="001701F4"/>
    <w:rsid w:val="00170601"/>
    <w:rsid w:val="00170DEB"/>
    <w:rsid w:val="00170E1F"/>
    <w:rsid w:val="0017131E"/>
    <w:rsid w:val="0017164B"/>
    <w:rsid w:val="00171756"/>
    <w:rsid w:val="001721B0"/>
    <w:rsid w:val="00172582"/>
    <w:rsid w:val="00172991"/>
    <w:rsid w:val="001729D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575D"/>
    <w:rsid w:val="00175F45"/>
    <w:rsid w:val="00175F9A"/>
    <w:rsid w:val="001760D7"/>
    <w:rsid w:val="00176C80"/>
    <w:rsid w:val="001770A2"/>
    <w:rsid w:val="001772B4"/>
    <w:rsid w:val="001776B3"/>
    <w:rsid w:val="00177E1B"/>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2C0"/>
    <w:rsid w:val="00183697"/>
    <w:rsid w:val="0018370D"/>
    <w:rsid w:val="00183963"/>
    <w:rsid w:val="00183A8D"/>
    <w:rsid w:val="00183FCB"/>
    <w:rsid w:val="0018419E"/>
    <w:rsid w:val="001842EE"/>
    <w:rsid w:val="001842F0"/>
    <w:rsid w:val="0018430A"/>
    <w:rsid w:val="00184381"/>
    <w:rsid w:val="001847EB"/>
    <w:rsid w:val="001848BA"/>
    <w:rsid w:val="001848F4"/>
    <w:rsid w:val="00184B48"/>
    <w:rsid w:val="001855F8"/>
    <w:rsid w:val="001857ED"/>
    <w:rsid w:val="00185A0C"/>
    <w:rsid w:val="00185A85"/>
    <w:rsid w:val="00185AFD"/>
    <w:rsid w:val="00185BC1"/>
    <w:rsid w:val="00185C96"/>
    <w:rsid w:val="00185FC7"/>
    <w:rsid w:val="001861F2"/>
    <w:rsid w:val="00186A2B"/>
    <w:rsid w:val="001878E9"/>
    <w:rsid w:val="00187908"/>
    <w:rsid w:val="00187F68"/>
    <w:rsid w:val="00190388"/>
    <w:rsid w:val="001903A9"/>
    <w:rsid w:val="00190668"/>
    <w:rsid w:val="00190B2C"/>
    <w:rsid w:val="00190B62"/>
    <w:rsid w:val="00190CFB"/>
    <w:rsid w:val="00190F04"/>
    <w:rsid w:val="001912D5"/>
    <w:rsid w:val="00191590"/>
    <w:rsid w:val="0019164E"/>
    <w:rsid w:val="001916B3"/>
    <w:rsid w:val="001920BE"/>
    <w:rsid w:val="00192187"/>
    <w:rsid w:val="0019238D"/>
    <w:rsid w:val="001928EE"/>
    <w:rsid w:val="00192905"/>
    <w:rsid w:val="00192AE5"/>
    <w:rsid w:val="001931E1"/>
    <w:rsid w:val="00193377"/>
    <w:rsid w:val="0019344D"/>
    <w:rsid w:val="001937D9"/>
    <w:rsid w:val="00193912"/>
    <w:rsid w:val="00193D91"/>
    <w:rsid w:val="00193EDA"/>
    <w:rsid w:val="00193F8E"/>
    <w:rsid w:val="001940EE"/>
    <w:rsid w:val="00194266"/>
    <w:rsid w:val="001942A7"/>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97721"/>
    <w:rsid w:val="001A00CF"/>
    <w:rsid w:val="001A039C"/>
    <w:rsid w:val="001A06C6"/>
    <w:rsid w:val="001A07E5"/>
    <w:rsid w:val="001A129D"/>
    <w:rsid w:val="001A16BB"/>
    <w:rsid w:val="001A1CB8"/>
    <w:rsid w:val="001A1F7C"/>
    <w:rsid w:val="001A2052"/>
    <w:rsid w:val="001A21FD"/>
    <w:rsid w:val="001A2E5D"/>
    <w:rsid w:val="001A3E5E"/>
    <w:rsid w:val="001A409E"/>
    <w:rsid w:val="001A439C"/>
    <w:rsid w:val="001A4E3B"/>
    <w:rsid w:val="001A5354"/>
    <w:rsid w:val="001A5611"/>
    <w:rsid w:val="001A5AC3"/>
    <w:rsid w:val="001A5B2F"/>
    <w:rsid w:val="001A5D76"/>
    <w:rsid w:val="001A60DB"/>
    <w:rsid w:val="001A6432"/>
    <w:rsid w:val="001A6551"/>
    <w:rsid w:val="001A6904"/>
    <w:rsid w:val="001A6B13"/>
    <w:rsid w:val="001A6BB7"/>
    <w:rsid w:val="001A6C9A"/>
    <w:rsid w:val="001A7000"/>
    <w:rsid w:val="001A70C8"/>
    <w:rsid w:val="001A745F"/>
    <w:rsid w:val="001A7594"/>
    <w:rsid w:val="001A7643"/>
    <w:rsid w:val="001A774F"/>
    <w:rsid w:val="001A7B13"/>
    <w:rsid w:val="001A7B7F"/>
    <w:rsid w:val="001B00ED"/>
    <w:rsid w:val="001B0BBF"/>
    <w:rsid w:val="001B1BA7"/>
    <w:rsid w:val="001B2341"/>
    <w:rsid w:val="001B27AA"/>
    <w:rsid w:val="001B2F69"/>
    <w:rsid w:val="001B3128"/>
    <w:rsid w:val="001B33A8"/>
    <w:rsid w:val="001B3484"/>
    <w:rsid w:val="001B365A"/>
    <w:rsid w:val="001B36EF"/>
    <w:rsid w:val="001B3ADA"/>
    <w:rsid w:val="001B3F05"/>
    <w:rsid w:val="001B409C"/>
    <w:rsid w:val="001B4513"/>
    <w:rsid w:val="001B4B9B"/>
    <w:rsid w:val="001B4E1C"/>
    <w:rsid w:val="001B4E7C"/>
    <w:rsid w:val="001B508E"/>
    <w:rsid w:val="001B51E2"/>
    <w:rsid w:val="001B5A51"/>
    <w:rsid w:val="001B5B65"/>
    <w:rsid w:val="001B5B7E"/>
    <w:rsid w:val="001B5CC6"/>
    <w:rsid w:val="001B5F95"/>
    <w:rsid w:val="001B6538"/>
    <w:rsid w:val="001B6559"/>
    <w:rsid w:val="001B6A4B"/>
    <w:rsid w:val="001B6E6E"/>
    <w:rsid w:val="001B7478"/>
    <w:rsid w:val="001B7767"/>
    <w:rsid w:val="001B7BAA"/>
    <w:rsid w:val="001B7F34"/>
    <w:rsid w:val="001C02FA"/>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D2F"/>
    <w:rsid w:val="001C30D6"/>
    <w:rsid w:val="001C378F"/>
    <w:rsid w:val="001C37EB"/>
    <w:rsid w:val="001C3DB1"/>
    <w:rsid w:val="001C3F22"/>
    <w:rsid w:val="001C4417"/>
    <w:rsid w:val="001C4594"/>
    <w:rsid w:val="001C51BA"/>
    <w:rsid w:val="001C523B"/>
    <w:rsid w:val="001C55EB"/>
    <w:rsid w:val="001C5787"/>
    <w:rsid w:val="001C5831"/>
    <w:rsid w:val="001C59FB"/>
    <w:rsid w:val="001C5CB2"/>
    <w:rsid w:val="001C614B"/>
    <w:rsid w:val="001C6301"/>
    <w:rsid w:val="001C66F5"/>
    <w:rsid w:val="001C6BE6"/>
    <w:rsid w:val="001C6DA9"/>
    <w:rsid w:val="001C6F31"/>
    <w:rsid w:val="001C7171"/>
    <w:rsid w:val="001C71A6"/>
    <w:rsid w:val="001C7751"/>
    <w:rsid w:val="001C788A"/>
    <w:rsid w:val="001C7A83"/>
    <w:rsid w:val="001C7E30"/>
    <w:rsid w:val="001C7ED0"/>
    <w:rsid w:val="001D006E"/>
    <w:rsid w:val="001D0215"/>
    <w:rsid w:val="001D0339"/>
    <w:rsid w:val="001D042F"/>
    <w:rsid w:val="001D0C24"/>
    <w:rsid w:val="001D0DB2"/>
    <w:rsid w:val="001D170B"/>
    <w:rsid w:val="001D188F"/>
    <w:rsid w:val="001D1A91"/>
    <w:rsid w:val="001D1B15"/>
    <w:rsid w:val="001D1B73"/>
    <w:rsid w:val="001D1E02"/>
    <w:rsid w:val="001D20CB"/>
    <w:rsid w:val="001D2C69"/>
    <w:rsid w:val="001D345B"/>
    <w:rsid w:val="001D3497"/>
    <w:rsid w:val="001D385F"/>
    <w:rsid w:val="001D3968"/>
    <w:rsid w:val="001D40CE"/>
    <w:rsid w:val="001D4ABC"/>
    <w:rsid w:val="001D4BC3"/>
    <w:rsid w:val="001D500E"/>
    <w:rsid w:val="001D586D"/>
    <w:rsid w:val="001D6281"/>
    <w:rsid w:val="001D6292"/>
    <w:rsid w:val="001D6495"/>
    <w:rsid w:val="001D6610"/>
    <w:rsid w:val="001D7E7E"/>
    <w:rsid w:val="001D7FC0"/>
    <w:rsid w:val="001E00A7"/>
    <w:rsid w:val="001E10AA"/>
    <w:rsid w:val="001E1450"/>
    <w:rsid w:val="001E1651"/>
    <w:rsid w:val="001E177E"/>
    <w:rsid w:val="001E1780"/>
    <w:rsid w:val="001E1A9E"/>
    <w:rsid w:val="001E1CF4"/>
    <w:rsid w:val="001E2151"/>
    <w:rsid w:val="001E2DA3"/>
    <w:rsid w:val="001E2E65"/>
    <w:rsid w:val="001E302D"/>
    <w:rsid w:val="001E3068"/>
    <w:rsid w:val="001E3093"/>
    <w:rsid w:val="001E3831"/>
    <w:rsid w:val="001E3AA3"/>
    <w:rsid w:val="001E3B36"/>
    <w:rsid w:val="001E3D28"/>
    <w:rsid w:val="001E3E93"/>
    <w:rsid w:val="001E3FA6"/>
    <w:rsid w:val="001E407F"/>
    <w:rsid w:val="001E41F3"/>
    <w:rsid w:val="001E445B"/>
    <w:rsid w:val="001E4799"/>
    <w:rsid w:val="001E4832"/>
    <w:rsid w:val="001E4B35"/>
    <w:rsid w:val="001E4F4B"/>
    <w:rsid w:val="001E5056"/>
    <w:rsid w:val="001E536A"/>
    <w:rsid w:val="001E5E4B"/>
    <w:rsid w:val="001E6370"/>
    <w:rsid w:val="001E6772"/>
    <w:rsid w:val="001E68FC"/>
    <w:rsid w:val="001E6AAF"/>
    <w:rsid w:val="001E707C"/>
    <w:rsid w:val="001E7814"/>
    <w:rsid w:val="001E79B0"/>
    <w:rsid w:val="001F006B"/>
    <w:rsid w:val="001F0291"/>
    <w:rsid w:val="001F0B4C"/>
    <w:rsid w:val="001F1044"/>
    <w:rsid w:val="001F15CE"/>
    <w:rsid w:val="001F1FB0"/>
    <w:rsid w:val="001F21B7"/>
    <w:rsid w:val="001F228C"/>
    <w:rsid w:val="001F29A5"/>
    <w:rsid w:val="001F34D5"/>
    <w:rsid w:val="001F3824"/>
    <w:rsid w:val="001F3858"/>
    <w:rsid w:val="001F3E22"/>
    <w:rsid w:val="001F3F15"/>
    <w:rsid w:val="001F40CE"/>
    <w:rsid w:val="001F4A07"/>
    <w:rsid w:val="001F4AAB"/>
    <w:rsid w:val="001F4CC0"/>
    <w:rsid w:val="001F5CBC"/>
    <w:rsid w:val="001F5FF7"/>
    <w:rsid w:val="001F604C"/>
    <w:rsid w:val="001F6066"/>
    <w:rsid w:val="001F610D"/>
    <w:rsid w:val="001F6168"/>
    <w:rsid w:val="001F6838"/>
    <w:rsid w:val="001F68BF"/>
    <w:rsid w:val="001F69C0"/>
    <w:rsid w:val="001F77FD"/>
    <w:rsid w:val="001F797C"/>
    <w:rsid w:val="001F7AE1"/>
    <w:rsid w:val="001F7C6D"/>
    <w:rsid w:val="0020003F"/>
    <w:rsid w:val="00200350"/>
    <w:rsid w:val="00200414"/>
    <w:rsid w:val="002005EC"/>
    <w:rsid w:val="00200B29"/>
    <w:rsid w:val="00200D4B"/>
    <w:rsid w:val="0020114B"/>
    <w:rsid w:val="002011EE"/>
    <w:rsid w:val="00201259"/>
    <w:rsid w:val="00202745"/>
    <w:rsid w:val="00202F44"/>
    <w:rsid w:val="00203389"/>
    <w:rsid w:val="002035FF"/>
    <w:rsid w:val="0020376D"/>
    <w:rsid w:val="002038E5"/>
    <w:rsid w:val="0020396D"/>
    <w:rsid w:val="00203A38"/>
    <w:rsid w:val="00203AD5"/>
    <w:rsid w:val="0020495F"/>
    <w:rsid w:val="00204BF6"/>
    <w:rsid w:val="00204CAB"/>
    <w:rsid w:val="00204E8E"/>
    <w:rsid w:val="00205998"/>
    <w:rsid w:val="00205A82"/>
    <w:rsid w:val="00205D0E"/>
    <w:rsid w:val="0020603A"/>
    <w:rsid w:val="00206216"/>
    <w:rsid w:val="0020627E"/>
    <w:rsid w:val="002062D4"/>
    <w:rsid w:val="002064AB"/>
    <w:rsid w:val="002064FB"/>
    <w:rsid w:val="002065CF"/>
    <w:rsid w:val="002067F0"/>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0FE"/>
    <w:rsid w:val="00212AC2"/>
    <w:rsid w:val="00212DCC"/>
    <w:rsid w:val="00213434"/>
    <w:rsid w:val="00213540"/>
    <w:rsid w:val="00214034"/>
    <w:rsid w:val="00214B03"/>
    <w:rsid w:val="00214C4F"/>
    <w:rsid w:val="002150E8"/>
    <w:rsid w:val="002157BB"/>
    <w:rsid w:val="002157F6"/>
    <w:rsid w:val="00215C79"/>
    <w:rsid w:val="00215C7E"/>
    <w:rsid w:val="00215FD5"/>
    <w:rsid w:val="0021648D"/>
    <w:rsid w:val="002164CE"/>
    <w:rsid w:val="002167ED"/>
    <w:rsid w:val="00216C45"/>
    <w:rsid w:val="0021745C"/>
    <w:rsid w:val="00217537"/>
    <w:rsid w:val="00217CE3"/>
    <w:rsid w:val="00217D0D"/>
    <w:rsid w:val="00217D1B"/>
    <w:rsid w:val="00221280"/>
    <w:rsid w:val="00221793"/>
    <w:rsid w:val="00221D6B"/>
    <w:rsid w:val="00221EA8"/>
    <w:rsid w:val="002221B8"/>
    <w:rsid w:val="00222371"/>
    <w:rsid w:val="00222443"/>
    <w:rsid w:val="002239B0"/>
    <w:rsid w:val="00223ACF"/>
    <w:rsid w:val="00223C82"/>
    <w:rsid w:val="00224139"/>
    <w:rsid w:val="002241F8"/>
    <w:rsid w:val="0022477A"/>
    <w:rsid w:val="00224D6A"/>
    <w:rsid w:val="00224E77"/>
    <w:rsid w:val="002251BD"/>
    <w:rsid w:val="0022547F"/>
    <w:rsid w:val="00225680"/>
    <w:rsid w:val="00225AEA"/>
    <w:rsid w:val="00225B5E"/>
    <w:rsid w:val="00225EB1"/>
    <w:rsid w:val="00226453"/>
    <w:rsid w:val="00226572"/>
    <w:rsid w:val="00226602"/>
    <w:rsid w:val="00226610"/>
    <w:rsid w:val="00226DDB"/>
    <w:rsid w:val="00226E2E"/>
    <w:rsid w:val="0022707A"/>
    <w:rsid w:val="00227498"/>
    <w:rsid w:val="00227848"/>
    <w:rsid w:val="0023025C"/>
    <w:rsid w:val="00230DDD"/>
    <w:rsid w:val="00231138"/>
    <w:rsid w:val="00231188"/>
    <w:rsid w:val="002316E8"/>
    <w:rsid w:val="0023199D"/>
    <w:rsid w:val="00231C33"/>
    <w:rsid w:val="00231C97"/>
    <w:rsid w:val="00231CAA"/>
    <w:rsid w:val="00232415"/>
    <w:rsid w:val="002327BC"/>
    <w:rsid w:val="00232B23"/>
    <w:rsid w:val="002331A7"/>
    <w:rsid w:val="00233BC3"/>
    <w:rsid w:val="00233D8D"/>
    <w:rsid w:val="0023428F"/>
    <w:rsid w:val="00234898"/>
    <w:rsid w:val="00234CF8"/>
    <w:rsid w:val="00234F1F"/>
    <w:rsid w:val="00235031"/>
    <w:rsid w:val="00235165"/>
    <w:rsid w:val="0023519E"/>
    <w:rsid w:val="002356BB"/>
    <w:rsid w:val="00235A21"/>
    <w:rsid w:val="00235E32"/>
    <w:rsid w:val="00235F3E"/>
    <w:rsid w:val="002362AE"/>
    <w:rsid w:val="0023633F"/>
    <w:rsid w:val="00236359"/>
    <w:rsid w:val="00236927"/>
    <w:rsid w:val="00236BBD"/>
    <w:rsid w:val="00236FB3"/>
    <w:rsid w:val="00237414"/>
    <w:rsid w:val="00237DF9"/>
    <w:rsid w:val="00237E80"/>
    <w:rsid w:val="002408DD"/>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4FDF"/>
    <w:rsid w:val="00245157"/>
    <w:rsid w:val="00245178"/>
    <w:rsid w:val="0024539E"/>
    <w:rsid w:val="00245546"/>
    <w:rsid w:val="00245A14"/>
    <w:rsid w:val="00246105"/>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1F3B"/>
    <w:rsid w:val="0025227A"/>
    <w:rsid w:val="0025235B"/>
    <w:rsid w:val="00252745"/>
    <w:rsid w:val="002527B1"/>
    <w:rsid w:val="00252825"/>
    <w:rsid w:val="0025282F"/>
    <w:rsid w:val="00252841"/>
    <w:rsid w:val="002528E8"/>
    <w:rsid w:val="00252A10"/>
    <w:rsid w:val="00252E61"/>
    <w:rsid w:val="00252EC0"/>
    <w:rsid w:val="00253295"/>
    <w:rsid w:val="002532B7"/>
    <w:rsid w:val="0025353E"/>
    <w:rsid w:val="002538FA"/>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D75"/>
    <w:rsid w:val="00261E8E"/>
    <w:rsid w:val="0026233B"/>
    <w:rsid w:val="0026276B"/>
    <w:rsid w:val="002627B5"/>
    <w:rsid w:val="002627FF"/>
    <w:rsid w:val="00262D2C"/>
    <w:rsid w:val="00262E4F"/>
    <w:rsid w:val="002634A2"/>
    <w:rsid w:val="002634D1"/>
    <w:rsid w:val="00263900"/>
    <w:rsid w:val="002639EB"/>
    <w:rsid w:val="00263B43"/>
    <w:rsid w:val="00265113"/>
    <w:rsid w:val="0026529F"/>
    <w:rsid w:val="002658AB"/>
    <w:rsid w:val="0026597C"/>
    <w:rsid w:val="00265DE2"/>
    <w:rsid w:val="00265ED7"/>
    <w:rsid w:val="00265F29"/>
    <w:rsid w:val="00266031"/>
    <w:rsid w:val="00266044"/>
    <w:rsid w:val="002662B7"/>
    <w:rsid w:val="002664C9"/>
    <w:rsid w:val="00266A3E"/>
    <w:rsid w:val="00266C33"/>
    <w:rsid w:val="0026738C"/>
    <w:rsid w:val="00267BCE"/>
    <w:rsid w:val="00267F5D"/>
    <w:rsid w:val="00267F68"/>
    <w:rsid w:val="0027013E"/>
    <w:rsid w:val="00270155"/>
    <w:rsid w:val="0027034F"/>
    <w:rsid w:val="00270697"/>
    <w:rsid w:val="002707FB"/>
    <w:rsid w:val="00270908"/>
    <w:rsid w:val="00270C7B"/>
    <w:rsid w:val="00271109"/>
    <w:rsid w:val="0027142A"/>
    <w:rsid w:val="0027163C"/>
    <w:rsid w:val="0027176C"/>
    <w:rsid w:val="00271927"/>
    <w:rsid w:val="00271995"/>
    <w:rsid w:val="002720F6"/>
    <w:rsid w:val="0027220B"/>
    <w:rsid w:val="0027251E"/>
    <w:rsid w:val="00272E56"/>
    <w:rsid w:val="002733FA"/>
    <w:rsid w:val="002735A6"/>
    <w:rsid w:val="00273810"/>
    <w:rsid w:val="00273A18"/>
    <w:rsid w:val="00273BD9"/>
    <w:rsid w:val="002740B6"/>
    <w:rsid w:val="002741A6"/>
    <w:rsid w:val="002743AD"/>
    <w:rsid w:val="00274467"/>
    <w:rsid w:val="00274737"/>
    <w:rsid w:val="002747A7"/>
    <w:rsid w:val="00274A37"/>
    <w:rsid w:val="00274B21"/>
    <w:rsid w:val="00274B72"/>
    <w:rsid w:val="00274E6B"/>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801CF"/>
    <w:rsid w:val="00280203"/>
    <w:rsid w:val="002802FF"/>
    <w:rsid w:val="002806B0"/>
    <w:rsid w:val="00280A66"/>
    <w:rsid w:val="00281966"/>
    <w:rsid w:val="00281CBF"/>
    <w:rsid w:val="0028200B"/>
    <w:rsid w:val="00282241"/>
    <w:rsid w:val="00282289"/>
    <w:rsid w:val="002828C5"/>
    <w:rsid w:val="00282C96"/>
    <w:rsid w:val="00282DE7"/>
    <w:rsid w:val="00282E6A"/>
    <w:rsid w:val="00282EDB"/>
    <w:rsid w:val="002830CA"/>
    <w:rsid w:val="00283436"/>
    <w:rsid w:val="00283507"/>
    <w:rsid w:val="002835E0"/>
    <w:rsid w:val="00283B1C"/>
    <w:rsid w:val="00283C9E"/>
    <w:rsid w:val="00283E9F"/>
    <w:rsid w:val="00283F2E"/>
    <w:rsid w:val="00284CE5"/>
    <w:rsid w:val="00285A54"/>
    <w:rsid w:val="0028601F"/>
    <w:rsid w:val="002861C4"/>
    <w:rsid w:val="002862AD"/>
    <w:rsid w:val="00286984"/>
    <w:rsid w:val="00286DB4"/>
    <w:rsid w:val="00286EFD"/>
    <w:rsid w:val="00286FD3"/>
    <w:rsid w:val="002879D8"/>
    <w:rsid w:val="00287C98"/>
    <w:rsid w:val="00287CF9"/>
    <w:rsid w:val="00287FC9"/>
    <w:rsid w:val="0029001E"/>
    <w:rsid w:val="0029035B"/>
    <w:rsid w:val="00290709"/>
    <w:rsid w:val="00290A86"/>
    <w:rsid w:val="00290AE3"/>
    <w:rsid w:val="00290DDB"/>
    <w:rsid w:val="0029130A"/>
    <w:rsid w:val="0029198C"/>
    <w:rsid w:val="00291A2A"/>
    <w:rsid w:val="00291B7F"/>
    <w:rsid w:val="002921A3"/>
    <w:rsid w:val="00292803"/>
    <w:rsid w:val="00292CBC"/>
    <w:rsid w:val="00293112"/>
    <w:rsid w:val="00293168"/>
    <w:rsid w:val="002932F1"/>
    <w:rsid w:val="00293AEF"/>
    <w:rsid w:val="00294026"/>
    <w:rsid w:val="00294C78"/>
    <w:rsid w:val="00294E7D"/>
    <w:rsid w:val="002953AC"/>
    <w:rsid w:val="00295585"/>
    <w:rsid w:val="00295759"/>
    <w:rsid w:val="00295976"/>
    <w:rsid w:val="002959DE"/>
    <w:rsid w:val="00295C3B"/>
    <w:rsid w:val="00295FF1"/>
    <w:rsid w:val="0029622F"/>
    <w:rsid w:val="00296238"/>
    <w:rsid w:val="00296426"/>
    <w:rsid w:val="00296723"/>
    <w:rsid w:val="0029686D"/>
    <w:rsid w:val="0029690D"/>
    <w:rsid w:val="00296B7D"/>
    <w:rsid w:val="00296F22"/>
    <w:rsid w:val="002974E1"/>
    <w:rsid w:val="0029787B"/>
    <w:rsid w:val="002979A3"/>
    <w:rsid w:val="002979F1"/>
    <w:rsid w:val="00297BF5"/>
    <w:rsid w:val="00297E7C"/>
    <w:rsid w:val="002A033E"/>
    <w:rsid w:val="002A0A20"/>
    <w:rsid w:val="002A1003"/>
    <w:rsid w:val="002A1565"/>
    <w:rsid w:val="002A16AB"/>
    <w:rsid w:val="002A1BA9"/>
    <w:rsid w:val="002A1EBD"/>
    <w:rsid w:val="002A226A"/>
    <w:rsid w:val="002A2ED4"/>
    <w:rsid w:val="002A33E4"/>
    <w:rsid w:val="002A34C4"/>
    <w:rsid w:val="002A35A6"/>
    <w:rsid w:val="002A38E2"/>
    <w:rsid w:val="002A3D23"/>
    <w:rsid w:val="002A3FFF"/>
    <w:rsid w:val="002A4407"/>
    <w:rsid w:val="002A4455"/>
    <w:rsid w:val="002A44D0"/>
    <w:rsid w:val="002A4A87"/>
    <w:rsid w:val="002A4FF1"/>
    <w:rsid w:val="002A5460"/>
    <w:rsid w:val="002A5546"/>
    <w:rsid w:val="002A5567"/>
    <w:rsid w:val="002A5593"/>
    <w:rsid w:val="002A5885"/>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793"/>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5339"/>
    <w:rsid w:val="002B6300"/>
    <w:rsid w:val="002B6418"/>
    <w:rsid w:val="002B66C2"/>
    <w:rsid w:val="002B6A47"/>
    <w:rsid w:val="002B70A4"/>
    <w:rsid w:val="002B726E"/>
    <w:rsid w:val="002B7586"/>
    <w:rsid w:val="002B7BC3"/>
    <w:rsid w:val="002B7CF0"/>
    <w:rsid w:val="002C07B8"/>
    <w:rsid w:val="002C1013"/>
    <w:rsid w:val="002C107A"/>
    <w:rsid w:val="002C10D9"/>
    <w:rsid w:val="002C129C"/>
    <w:rsid w:val="002C17BF"/>
    <w:rsid w:val="002C1931"/>
    <w:rsid w:val="002C1DA6"/>
    <w:rsid w:val="002C1E04"/>
    <w:rsid w:val="002C20B2"/>
    <w:rsid w:val="002C22F9"/>
    <w:rsid w:val="002C2B6C"/>
    <w:rsid w:val="002C327D"/>
    <w:rsid w:val="002C32D7"/>
    <w:rsid w:val="002C3644"/>
    <w:rsid w:val="002C3949"/>
    <w:rsid w:val="002C3D11"/>
    <w:rsid w:val="002C40FA"/>
    <w:rsid w:val="002C478D"/>
    <w:rsid w:val="002C48FC"/>
    <w:rsid w:val="002C4973"/>
    <w:rsid w:val="002C4ED2"/>
    <w:rsid w:val="002C4EE1"/>
    <w:rsid w:val="002C5735"/>
    <w:rsid w:val="002C5A0A"/>
    <w:rsid w:val="002C6161"/>
    <w:rsid w:val="002C65AB"/>
    <w:rsid w:val="002C6698"/>
    <w:rsid w:val="002C72FE"/>
    <w:rsid w:val="002C78CA"/>
    <w:rsid w:val="002C7CC6"/>
    <w:rsid w:val="002D0420"/>
    <w:rsid w:val="002D0490"/>
    <w:rsid w:val="002D057F"/>
    <w:rsid w:val="002D0654"/>
    <w:rsid w:val="002D096A"/>
    <w:rsid w:val="002D0E6A"/>
    <w:rsid w:val="002D0E97"/>
    <w:rsid w:val="002D10E4"/>
    <w:rsid w:val="002D137C"/>
    <w:rsid w:val="002D177B"/>
    <w:rsid w:val="002D17D1"/>
    <w:rsid w:val="002D19B9"/>
    <w:rsid w:val="002D1C25"/>
    <w:rsid w:val="002D1DDA"/>
    <w:rsid w:val="002D235D"/>
    <w:rsid w:val="002D23E5"/>
    <w:rsid w:val="002D2555"/>
    <w:rsid w:val="002D2989"/>
    <w:rsid w:val="002D2B7D"/>
    <w:rsid w:val="002D2E8D"/>
    <w:rsid w:val="002D360C"/>
    <w:rsid w:val="002D385F"/>
    <w:rsid w:val="002D3907"/>
    <w:rsid w:val="002D3ED2"/>
    <w:rsid w:val="002D3EDE"/>
    <w:rsid w:val="002D3FB9"/>
    <w:rsid w:val="002D42DA"/>
    <w:rsid w:val="002D470F"/>
    <w:rsid w:val="002D478C"/>
    <w:rsid w:val="002D480D"/>
    <w:rsid w:val="002D4823"/>
    <w:rsid w:val="002D50FC"/>
    <w:rsid w:val="002D529E"/>
    <w:rsid w:val="002D53F1"/>
    <w:rsid w:val="002D5485"/>
    <w:rsid w:val="002D5CA1"/>
    <w:rsid w:val="002D5CCC"/>
    <w:rsid w:val="002D5D1B"/>
    <w:rsid w:val="002D5E07"/>
    <w:rsid w:val="002D5EC9"/>
    <w:rsid w:val="002D6BD9"/>
    <w:rsid w:val="002D6D74"/>
    <w:rsid w:val="002D6EE7"/>
    <w:rsid w:val="002D728E"/>
    <w:rsid w:val="002D74BB"/>
    <w:rsid w:val="002D750D"/>
    <w:rsid w:val="002D754F"/>
    <w:rsid w:val="002D7FD6"/>
    <w:rsid w:val="002E0952"/>
    <w:rsid w:val="002E0D59"/>
    <w:rsid w:val="002E109E"/>
    <w:rsid w:val="002E1368"/>
    <w:rsid w:val="002E178C"/>
    <w:rsid w:val="002E1881"/>
    <w:rsid w:val="002E18FC"/>
    <w:rsid w:val="002E1D22"/>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6EC1"/>
    <w:rsid w:val="002E7106"/>
    <w:rsid w:val="002E7484"/>
    <w:rsid w:val="002E7616"/>
    <w:rsid w:val="002E7A4C"/>
    <w:rsid w:val="002E7BD8"/>
    <w:rsid w:val="002E7C27"/>
    <w:rsid w:val="002F008A"/>
    <w:rsid w:val="002F031F"/>
    <w:rsid w:val="002F0ACD"/>
    <w:rsid w:val="002F1372"/>
    <w:rsid w:val="002F16E4"/>
    <w:rsid w:val="002F1CA8"/>
    <w:rsid w:val="002F230E"/>
    <w:rsid w:val="002F29CF"/>
    <w:rsid w:val="002F2A75"/>
    <w:rsid w:val="002F2AE1"/>
    <w:rsid w:val="002F33E7"/>
    <w:rsid w:val="002F37D6"/>
    <w:rsid w:val="002F4BBD"/>
    <w:rsid w:val="002F4F8A"/>
    <w:rsid w:val="002F59E1"/>
    <w:rsid w:val="002F61EE"/>
    <w:rsid w:val="002F64AA"/>
    <w:rsid w:val="002F66B2"/>
    <w:rsid w:val="002F6A21"/>
    <w:rsid w:val="002F6A46"/>
    <w:rsid w:val="002F7413"/>
    <w:rsid w:val="002F7610"/>
    <w:rsid w:val="0030025D"/>
    <w:rsid w:val="00300609"/>
    <w:rsid w:val="00300896"/>
    <w:rsid w:val="003009E1"/>
    <w:rsid w:val="0030102E"/>
    <w:rsid w:val="003010BF"/>
    <w:rsid w:val="0030114D"/>
    <w:rsid w:val="00301AEB"/>
    <w:rsid w:val="00301CC4"/>
    <w:rsid w:val="00301FC2"/>
    <w:rsid w:val="003022B8"/>
    <w:rsid w:val="0030249D"/>
    <w:rsid w:val="00302917"/>
    <w:rsid w:val="00302933"/>
    <w:rsid w:val="00302F9F"/>
    <w:rsid w:val="00302FF5"/>
    <w:rsid w:val="00303005"/>
    <w:rsid w:val="0030307A"/>
    <w:rsid w:val="00303287"/>
    <w:rsid w:val="00303739"/>
    <w:rsid w:val="00303777"/>
    <w:rsid w:val="003038EB"/>
    <w:rsid w:val="00303E72"/>
    <w:rsid w:val="003040BA"/>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3A8"/>
    <w:rsid w:val="0030643D"/>
    <w:rsid w:val="003065B7"/>
    <w:rsid w:val="00306773"/>
    <w:rsid w:val="00307233"/>
    <w:rsid w:val="00307528"/>
    <w:rsid w:val="00307D2B"/>
    <w:rsid w:val="00307D8F"/>
    <w:rsid w:val="00307FF7"/>
    <w:rsid w:val="00310076"/>
    <w:rsid w:val="00310562"/>
    <w:rsid w:val="00310926"/>
    <w:rsid w:val="00311551"/>
    <w:rsid w:val="0031155E"/>
    <w:rsid w:val="0031183A"/>
    <w:rsid w:val="00311C4D"/>
    <w:rsid w:val="00312329"/>
    <w:rsid w:val="0031255D"/>
    <w:rsid w:val="0031259C"/>
    <w:rsid w:val="003125DD"/>
    <w:rsid w:val="00312BBE"/>
    <w:rsid w:val="00313025"/>
    <w:rsid w:val="003137AC"/>
    <w:rsid w:val="00314DB3"/>
    <w:rsid w:val="00315127"/>
    <w:rsid w:val="00315138"/>
    <w:rsid w:val="00315435"/>
    <w:rsid w:val="003157DC"/>
    <w:rsid w:val="00315B37"/>
    <w:rsid w:val="00315CB7"/>
    <w:rsid w:val="00315CE9"/>
    <w:rsid w:val="003161AC"/>
    <w:rsid w:val="003168AE"/>
    <w:rsid w:val="003168FC"/>
    <w:rsid w:val="00316BC4"/>
    <w:rsid w:val="00317067"/>
    <w:rsid w:val="003170CE"/>
    <w:rsid w:val="00317608"/>
    <w:rsid w:val="00317686"/>
    <w:rsid w:val="00317A38"/>
    <w:rsid w:val="00317C3D"/>
    <w:rsid w:val="00317CFC"/>
    <w:rsid w:val="00317EBA"/>
    <w:rsid w:val="0032040B"/>
    <w:rsid w:val="0032080E"/>
    <w:rsid w:val="00320933"/>
    <w:rsid w:val="00320934"/>
    <w:rsid w:val="00320A15"/>
    <w:rsid w:val="00320BBB"/>
    <w:rsid w:val="00320F4D"/>
    <w:rsid w:val="00321234"/>
    <w:rsid w:val="003212E5"/>
    <w:rsid w:val="00322361"/>
    <w:rsid w:val="0032236C"/>
    <w:rsid w:val="003223B1"/>
    <w:rsid w:val="00322B71"/>
    <w:rsid w:val="00323216"/>
    <w:rsid w:val="00323BF8"/>
    <w:rsid w:val="00323D35"/>
    <w:rsid w:val="00324090"/>
    <w:rsid w:val="003248D7"/>
    <w:rsid w:val="0032520F"/>
    <w:rsid w:val="003253E4"/>
    <w:rsid w:val="003258DC"/>
    <w:rsid w:val="00325A32"/>
    <w:rsid w:val="00325E6A"/>
    <w:rsid w:val="00326255"/>
    <w:rsid w:val="003263A3"/>
    <w:rsid w:val="003263AE"/>
    <w:rsid w:val="00326592"/>
    <w:rsid w:val="003267C7"/>
    <w:rsid w:val="00326D5F"/>
    <w:rsid w:val="00327892"/>
    <w:rsid w:val="00327CA3"/>
    <w:rsid w:val="00327FD5"/>
    <w:rsid w:val="00330196"/>
    <w:rsid w:val="003303EB"/>
    <w:rsid w:val="00330492"/>
    <w:rsid w:val="00330854"/>
    <w:rsid w:val="00331046"/>
    <w:rsid w:val="0033186E"/>
    <w:rsid w:val="0033200F"/>
    <w:rsid w:val="003322E7"/>
    <w:rsid w:val="00332602"/>
    <w:rsid w:val="00332807"/>
    <w:rsid w:val="00332B8F"/>
    <w:rsid w:val="00332C6A"/>
    <w:rsid w:val="00333302"/>
    <w:rsid w:val="00333627"/>
    <w:rsid w:val="00333E62"/>
    <w:rsid w:val="00333F00"/>
    <w:rsid w:val="003344E5"/>
    <w:rsid w:val="003345F7"/>
    <w:rsid w:val="00334630"/>
    <w:rsid w:val="00334644"/>
    <w:rsid w:val="003347C7"/>
    <w:rsid w:val="00334AC3"/>
    <w:rsid w:val="00334B43"/>
    <w:rsid w:val="00334BF6"/>
    <w:rsid w:val="00334E45"/>
    <w:rsid w:val="00335045"/>
    <w:rsid w:val="00335133"/>
    <w:rsid w:val="003353AD"/>
    <w:rsid w:val="003356A5"/>
    <w:rsid w:val="003356DA"/>
    <w:rsid w:val="00335728"/>
    <w:rsid w:val="00335A1C"/>
    <w:rsid w:val="00335B27"/>
    <w:rsid w:val="00336119"/>
    <w:rsid w:val="0033613D"/>
    <w:rsid w:val="00337039"/>
    <w:rsid w:val="0033783F"/>
    <w:rsid w:val="00337ACB"/>
    <w:rsid w:val="00337C42"/>
    <w:rsid w:val="00337D11"/>
    <w:rsid w:val="0034011B"/>
    <w:rsid w:val="00340362"/>
    <w:rsid w:val="003405CB"/>
    <w:rsid w:val="00340944"/>
    <w:rsid w:val="00340C5D"/>
    <w:rsid w:val="00340CA8"/>
    <w:rsid w:val="00340D13"/>
    <w:rsid w:val="003414CF"/>
    <w:rsid w:val="003415B1"/>
    <w:rsid w:val="003418ED"/>
    <w:rsid w:val="00341B19"/>
    <w:rsid w:val="00341CF7"/>
    <w:rsid w:val="00341E3A"/>
    <w:rsid w:val="003421D7"/>
    <w:rsid w:val="003422E2"/>
    <w:rsid w:val="00342446"/>
    <w:rsid w:val="003425B9"/>
    <w:rsid w:val="0034299D"/>
    <w:rsid w:val="00342C18"/>
    <w:rsid w:val="0034302E"/>
    <w:rsid w:val="003447DB"/>
    <w:rsid w:val="00344AEE"/>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02F"/>
    <w:rsid w:val="0034706E"/>
    <w:rsid w:val="0034718A"/>
    <w:rsid w:val="00347C0A"/>
    <w:rsid w:val="00347CC4"/>
    <w:rsid w:val="00347D05"/>
    <w:rsid w:val="00347E16"/>
    <w:rsid w:val="0035008C"/>
    <w:rsid w:val="00350205"/>
    <w:rsid w:val="0035086F"/>
    <w:rsid w:val="00350B61"/>
    <w:rsid w:val="00351034"/>
    <w:rsid w:val="00351055"/>
    <w:rsid w:val="0035114E"/>
    <w:rsid w:val="003514E0"/>
    <w:rsid w:val="003515AC"/>
    <w:rsid w:val="00351856"/>
    <w:rsid w:val="00351D02"/>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AB9"/>
    <w:rsid w:val="00354D03"/>
    <w:rsid w:val="00355279"/>
    <w:rsid w:val="0035531E"/>
    <w:rsid w:val="00355794"/>
    <w:rsid w:val="00355805"/>
    <w:rsid w:val="003560D1"/>
    <w:rsid w:val="00356B36"/>
    <w:rsid w:val="0035725D"/>
    <w:rsid w:val="003573F2"/>
    <w:rsid w:val="003577DF"/>
    <w:rsid w:val="003577F9"/>
    <w:rsid w:val="00357C5F"/>
    <w:rsid w:val="00360085"/>
    <w:rsid w:val="0036029D"/>
    <w:rsid w:val="00360731"/>
    <w:rsid w:val="00360AF3"/>
    <w:rsid w:val="00360B33"/>
    <w:rsid w:val="00360C50"/>
    <w:rsid w:val="00360E97"/>
    <w:rsid w:val="00360EAE"/>
    <w:rsid w:val="00360F96"/>
    <w:rsid w:val="00360FA6"/>
    <w:rsid w:val="003610C8"/>
    <w:rsid w:val="003611E6"/>
    <w:rsid w:val="003615AC"/>
    <w:rsid w:val="00361DB7"/>
    <w:rsid w:val="00361F5A"/>
    <w:rsid w:val="00361F95"/>
    <w:rsid w:val="003621A8"/>
    <w:rsid w:val="003621E2"/>
    <w:rsid w:val="003628F9"/>
    <w:rsid w:val="00362B27"/>
    <w:rsid w:val="00362B74"/>
    <w:rsid w:val="00362D14"/>
    <w:rsid w:val="003632C1"/>
    <w:rsid w:val="00363614"/>
    <w:rsid w:val="00363895"/>
    <w:rsid w:val="00363AE3"/>
    <w:rsid w:val="00363D47"/>
    <w:rsid w:val="00363E1E"/>
    <w:rsid w:val="003644C8"/>
    <w:rsid w:val="00364527"/>
    <w:rsid w:val="00364561"/>
    <w:rsid w:val="003646A5"/>
    <w:rsid w:val="00364870"/>
    <w:rsid w:val="00364884"/>
    <w:rsid w:val="00364887"/>
    <w:rsid w:val="00364CEC"/>
    <w:rsid w:val="003652D6"/>
    <w:rsid w:val="00365693"/>
    <w:rsid w:val="003656AE"/>
    <w:rsid w:val="00365800"/>
    <w:rsid w:val="003658AE"/>
    <w:rsid w:val="00365D1E"/>
    <w:rsid w:val="00365F47"/>
    <w:rsid w:val="00366B0C"/>
    <w:rsid w:val="00366D17"/>
    <w:rsid w:val="00366DBC"/>
    <w:rsid w:val="00366E1E"/>
    <w:rsid w:val="00367389"/>
    <w:rsid w:val="00367422"/>
    <w:rsid w:val="00367E44"/>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3C4B"/>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3F6"/>
    <w:rsid w:val="00380C33"/>
    <w:rsid w:val="00380D3A"/>
    <w:rsid w:val="00380D7D"/>
    <w:rsid w:val="00380FF2"/>
    <w:rsid w:val="0038166C"/>
    <w:rsid w:val="0038188C"/>
    <w:rsid w:val="00381AB7"/>
    <w:rsid w:val="00381D0C"/>
    <w:rsid w:val="0038230A"/>
    <w:rsid w:val="00382643"/>
    <w:rsid w:val="0038268A"/>
    <w:rsid w:val="003826AC"/>
    <w:rsid w:val="00382B08"/>
    <w:rsid w:val="00382B4F"/>
    <w:rsid w:val="00382BF3"/>
    <w:rsid w:val="00383C27"/>
    <w:rsid w:val="00383D24"/>
    <w:rsid w:val="00383D65"/>
    <w:rsid w:val="0038443A"/>
    <w:rsid w:val="003848A6"/>
    <w:rsid w:val="00384B96"/>
    <w:rsid w:val="00384EC2"/>
    <w:rsid w:val="00384F52"/>
    <w:rsid w:val="003854A3"/>
    <w:rsid w:val="00385868"/>
    <w:rsid w:val="003859E9"/>
    <w:rsid w:val="00385D49"/>
    <w:rsid w:val="00385F5D"/>
    <w:rsid w:val="00385FA4"/>
    <w:rsid w:val="003862A7"/>
    <w:rsid w:val="00386372"/>
    <w:rsid w:val="003866DE"/>
    <w:rsid w:val="003867D6"/>
    <w:rsid w:val="00387733"/>
    <w:rsid w:val="003903ED"/>
    <w:rsid w:val="003906D3"/>
    <w:rsid w:val="00390E73"/>
    <w:rsid w:val="00391145"/>
    <w:rsid w:val="00391441"/>
    <w:rsid w:val="003917D1"/>
    <w:rsid w:val="00391B2F"/>
    <w:rsid w:val="003922FC"/>
    <w:rsid w:val="003925FE"/>
    <w:rsid w:val="00392FAD"/>
    <w:rsid w:val="00393081"/>
    <w:rsid w:val="00393184"/>
    <w:rsid w:val="00393333"/>
    <w:rsid w:val="0039337E"/>
    <w:rsid w:val="00393615"/>
    <w:rsid w:val="00393D92"/>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6A66"/>
    <w:rsid w:val="00397114"/>
    <w:rsid w:val="00397476"/>
    <w:rsid w:val="00397C0F"/>
    <w:rsid w:val="003A007A"/>
    <w:rsid w:val="003A04AA"/>
    <w:rsid w:val="003A04C3"/>
    <w:rsid w:val="003A05C8"/>
    <w:rsid w:val="003A05DC"/>
    <w:rsid w:val="003A080E"/>
    <w:rsid w:val="003A0901"/>
    <w:rsid w:val="003A0960"/>
    <w:rsid w:val="003A09AE"/>
    <w:rsid w:val="003A0ECB"/>
    <w:rsid w:val="003A1309"/>
    <w:rsid w:val="003A16F9"/>
    <w:rsid w:val="003A1B0D"/>
    <w:rsid w:val="003A2274"/>
    <w:rsid w:val="003A2354"/>
    <w:rsid w:val="003A23FA"/>
    <w:rsid w:val="003A2976"/>
    <w:rsid w:val="003A2993"/>
    <w:rsid w:val="003A32DE"/>
    <w:rsid w:val="003A33DC"/>
    <w:rsid w:val="003A3CB9"/>
    <w:rsid w:val="003A452F"/>
    <w:rsid w:val="003A4768"/>
    <w:rsid w:val="003A4B20"/>
    <w:rsid w:val="003A4F26"/>
    <w:rsid w:val="003A502C"/>
    <w:rsid w:val="003A5394"/>
    <w:rsid w:val="003A53D7"/>
    <w:rsid w:val="003A5F6C"/>
    <w:rsid w:val="003A6091"/>
    <w:rsid w:val="003A6382"/>
    <w:rsid w:val="003A6436"/>
    <w:rsid w:val="003A64DF"/>
    <w:rsid w:val="003A6AEA"/>
    <w:rsid w:val="003A6B31"/>
    <w:rsid w:val="003A6F68"/>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4B3"/>
    <w:rsid w:val="003B2678"/>
    <w:rsid w:val="003B328F"/>
    <w:rsid w:val="003B32E4"/>
    <w:rsid w:val="003B3334"/>
    <w:rsid w:val="003B33B7"/>
    <w:rsid w:val="003B33BA"/>
    <w:rsid w:val="003B34D7"/>
    <w:rsid w:val="003B3BA9"/>
    <w:rsid w:val="003B4817"/>
    <w:rsid w:val="003B49F2"/>
    <w:rsid w:val="003B4B56"/>
    <w:rsid w:val="003B583F"/>
    <w:rsid w:val="003B5D90"/>
    <w:rsid w:val="003B5E3D"/>
    <w:rsid w:val="003B5E71"/>
    <w:rsid w:val="003B66D2"/>
    <w:rsid w:val="003B693D"/>
    <w:rsid w:val="003B6C75"/>
    <w:rsid w:val="003B6D46"/>
    <w:rsid w:val="003B6E73"/>
    <w:rsid w:val="003B7763"/>
    <w:rsid w:val="003B77B7"/>
    <w:rsid w:val="003B7BA6"/>
    <w:rsid w:val="003C0675"/>
    <w:rsid w:val="003C0A88"/>
    <w:rsid w:val="003C0B58"/>
    <w:rsid w:val="003C0D6F"/>
    <w:rsid w:val="003C0D96"/>
    <w:rsid w:val="003C0E58"/>
    <w:rsid w:val="003C1444"/>
    <w:rsid w:val="003C1568"/>
    <w:rsid w:val="003C15C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62E"/>
    <w:rsid w:val="003C67BA"/>
    <w:rsid w:val="003C6910"/>
    <w:rsid w:val="003C6C39"/>
    <w:rsid w:val="003C707D"/>
    <w:rsid w:val="003C70A7"/>
    <w:rsid w:val="003C71A9"/>
    <w:rsid w:val="003C72D2"/>
    <w:rsid w:val="003C7495"/>
    <w:rsid w:val="003C7656"/>
    <w:rsid w:val="003C76C5"/>
    <w:rsid w:val="003C7EFA"/>
    <w:rsid w:val="003D0362"/>
    <w:rsid w:val="003D13D1"/>
    <w:rsid w:val="003D1481"/>
    <w:rsid w:val="003D161A"/>
    <w:rsid w:val="003D179E"/>
    <w:rsid w:val="003D1E8B"/>
    <w:rsid w:val="003D2A01"/>
    <w:rsid w:val="003D30C7"/>
    <w:rsid w:val="003D38BC"/>
    <w:rsid w:val="003D38D0"/>
    <w:rsid w:val="003D43E9"/>
    <w:rsid w:val="003D4740"/>
    <w:rsid w:val="003D4873"/>
    <w:rsid w:val="003D49F0"/>
    <w:rsid w:val="003D4BC9"/>
    <w:rsid w:val="003D4E66"/>
    <w:rsid w:val="003D51DB"/>
    <w:rsid w:val="003D51DD"/>
    <w:rsid w:val="003D52AE"/>
    <w:rsid w:val="003D54D1"/>
    <w:rsid w:val="003D5659"/>
    <w:rsid w:val="003D5BCE"/>
    <w:rsid w:val="003D633D"/>
    <w:rsid w:val="003D64C8"/>
    <w:rsid w:val="003D6522"/>
    <w:rsid w:val="003D65E0"/>
    <w:rsid w:val="003D6A0C"/>
    <w:rsid w:val="003D6F2C"/>
    <w:rsid w:val="003D70F6"/>
    <w:rsid w:val="003D719A"/>
    <w:rsid w:val="003D749A"/>
    <w:rsid w:val="003D7519"/>
    <w:rsid w:val="003D7EEA"/>
    <w:rsid w:val="003E0057"/>
    <w:rsid w:val="003E03C5"/>
    <w:rsid w:val="003E071D"/>
    <w:rsid w:val="003E0BF9"/>
    <w:rsid w:val="003E0C91"/>
    <w:rsid w:val="003E1197"/>
    <w:rsid w:val="003E182B"/>
    <w:rsid w:val="003E1A42"/>
    <w:rsid w:val="003E1C57"/>
    <w:rsid w:val="003E1C6C"/>
    <w:rsid w:val="003E22E4"/>
    <w:rsid w:val="003E2447"/>
    <w:rsid w:val="003E3058"/>
    <w:rsid w:val="003E3327"/>
    <w:rsid w:val="003E340E"/>
    <w:rsid w:val="003E3627"/>
    <w:rsid w:val="003E37F9"/>
    <w:rsid w:val="003E393D"/>
    <w:rsid w:val="003E3A65"/>
    <w:rsid w:val="003E3A91"/>
    <w:rsid w:val="003E3BEC"/>
    <w:rsid w:val="003E3C1B"/>
    <w:rsid w:val="003E435C"/>
    <w:rsid w:val="003E4498"/>
    <w:rsid w:val="003E4CE2"/>
    <w:rsid w:val="003E55B6"/>
    <w:rsid w:val="003E5C80"/>
    <w:rsid w:val="003E5F5C"/>
    <w:rsid w:val="003E61BB"/>
    <w:rsid w:val="003E670F"/>
    <w:rsid w:val="003E687B"/>
    <w:rsid w:val="003E69AE"/>
    <w:rsid w:val="003E6AED"/>
    <w:rsid w:val="003E6BCE"/>
    <w:rsid w:val="003E7051"/>
    <w:rsid w:val="003E711B"/>
    <w:rsid w:val="003E733C"/>
    <w:rsid w:val="003E7B41"/>
    <w:rsid w:val="003E7C79"/>
    <w:rsid w:val="003F0284"/>
    <w:rsid w:val="003F0498"/>
    <w:rsid w:val="003F057E"/>
    <w:rsid w:val="003F0A59"/>
    <w:rsid w:val="003F1C36"/>
    <w:rsid w:val="003F20F8"/>
    <w:rsid w:val="003F2A17"/>
    <w:rsid w:val="003F2C5D"/>
    <w:rsid w:val="003F2C68"/>
    <w:rsid w:val="003F2F60"/>
    <w:rsid w:val="003F3102"/>
    <w:rsid w:val="003F3248"/>
    <w:rsid w:val="003F35F8"/>
    <w:rsid w:val="003F3643"/>
    <w:rsid w:val="003F3C4F"/>
    <w:rsid w:val="003F4058"/>
    <w:rsid w:val="003F40F0"/>
    <w:rsid w:val="003F45B5"/>
    <w:rsid w:val="003F4F61"/>
    <w:rsid w:val="003F4F9B"/>
    <w:rsid w:val="003F5686"/>
    <w:rsid w:val="003F613E"/>
    <w:rsid w:val="003F63EC"/>
    <w:rsid w:val="003F65E1"/>
    <w:rsid w:val="003F6769"/>
    <w:rsid w:val="003F67F4"/>
    <w:rsid w:val="003F6C0C"/>
    <w:rsid w:val="003F7354"/>
    <w:rsid w:val="003F7B15"/>
    <w:rsid w:val="003F7F7B"/>
    <w:rsid w:val="003F7FEE"/>
    <w:rsid w:val="00400196"/>
    <w:rsid w:val="004002C2"/>
    <w:rsid w:val="00400BED"/>
    <w:rsid w:val="00400E19"/>
    <w:rsid w:val="004012EA"/>
    <w:rsid w:val="0040134A"/>
    <w:rsid w:val="00401C88"/>
    <w:rsid w:val="0040226D"/>
    <w:rsid w:val="004027F4"/>
    <w:rsid w:val="0040294F"/>
    <w:rsid w:val="00402F7D"/>
    <w:rsid w:val="004031A5"/>
    <w:rsid w:val="004037F7"/>
    <w:rsid w:val="00403D49"/>
    <w:rsid w:val="00403F5A"/>
    <w:rsid w:val="004042F7"/>
    <w:rsid w:val="004043C1"/>
    <w:rsid w:val="00404429"/>
    <w:rsid w:val="004047C0"/>
    <w:rsid w:val="00404B01"/>
    <w:rsid w:val="0040529A"/>
    <w:rsid w:val="00405304"/>
    <w:rsid w:val="0040533F"/>
    <w:rsid w:val="004055A0"/>
    <w:rsid w:val="00405648"/>
    <w:rsid w:val="00405668"/>
    <w:rsid w:val="00405864"/>
    <w:rsid w:val="004058A6"/>
    <w:rsid w:val="00405B86"/>
    <w:rsid w:val="00405BE7"/>
    <w:rsid w:val="00405D13"/>
    <w:rsid w:val="0040615D"/>
    <w:rsid w:val="0040622D"/>
    <w:rsid w:val="00406748"/>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1B30"/>
    <w:rsid w:val="0041229D"/>
    <w:rsid w:val="0041278B"/>
    <w:rsid w:val="00413514"/>
    <w:rsid w:val="004138E6"/>
    <w:rsid w:val="00413BEB"/>
    <w:rsid w:val="00413C10"/>
    <w:rsid w:val="0041400B"/>
    <w:rsid w:val="004140E3"/>
    <w:rsid w:val="004140FA"/>
    <w:rsid w:val="004149F5"/>
    <w:rsid w:val="00414DCA"/>
    <w:rsid w:val="00414DDB"/>
    <w:rsid w:val="004150C1"/>
    <w:rsid w:val="004156F4"/>
    <w:rsid w:val="00415A3C"/>
    <w:rsid w:val="00415B6F"/>
    <w:rsid w:val="0041695C"/>
    <w:rsid w:val="00416BB7"/>
    <w:rsid w:val="00416BC1"/>
    <w:rsid w:val="00416FA1"/>
    <w:rsid w:val="004170FF"/>
    <w:rsid w:val="004176A0"/>
    <w:rsid w:val="004179D6"/>
    <w:rsid w:val="00417C33"/>
    <w:rsid w:val="00417DFC"/>
    <w:rsid w:val="00417EDE"/>
    <w:rsid w:val="004200F8"/>
    <w:rsid w:val="004203D6"/>
    <w:rsid w:val="00420855"/>
    <w:rsid w:val="00420A6C"/>
    <w:rsid w:val="00420DD7"/>
    <w:rsid w:val="00420E42"/>
    <w:rsid w:val="00421196"/>
    <w:rsid w:val="00421714"/>
    <w:rsid w:val="0042213B"/>
    <w:rsid w:val="004227BA"/>
    <w:rsid w:val="00422CF4"/>
    <w:rsid w:val="00422DA2"/>
    <w:rsid w:val="00422EFD"/>
    <w:rsid w:val="0042338F"/>
    <w:rsid w:val="00423446"/>
    <w:rsid w:val="00423DD3"/>
    <w:rsid w:val="00424C68"/>
    <w:rsid w:val="00424E9C"/>
    <w:rsid w:val="00424FB5"/>
    <w:rsid w:val="00425530"/>
    <w:rsid w:val="00425A3B"/>
    <w:rsid w:val="00425AC3"/>
    <w:rsid w:val="00425FFC"/>
    <w:rsid w:val="004261E3"/>
    <w:rsid w:val="0042647F"/>
    <w:rsid w:val="004264F2"/>
    <w:rsid w:val="0042654C"/>
    <w:rsid w:val="00426734"/>
    <w:rsid w:val="00426918"/>
    <w:rsid w:val="00426C90"/>
    <w:rsid w:val="00426E4C"/>
    <w:rsid w:val="004270DC"/>
    <w:rsid w:val="0042712C"/>
    <w:rsid w:val="00427B14"/>
    <w:rsid w:val="00427BDE"/>
    <w:rsid w:val="00430038"/>
    <w:rsid w:val="0043120D"/>
    <w:rsid w:val="004315C6"/>
    <w:rsid w:val="0043181E"/>
    <w:rsid w:val="004318C5"/>
    <w:rsid w:val="0043202A"/>
    <w:rsid w:val="00432792"/>
    <w:rsid w:val="004329D9"/>
    <w:rsid w:val="00432A5C"/>
    <w:rsid w:val="00432AFF"/>
    <w:rsid w:val="004334F3"/>
    <w:rsid w:val="004338B2"/>
    <w:rsid w:val="00433EC8"/>
    <w:rsid w:val="0043409E"/>
    <w:rsid w:val="0043438F"/>
    <w:rsid w:val="00434464"/>
    <w:rsid w:val="0043446E"/>
    <w:rsid w:val="00434567"/>
    <w:rsid w:val="00434AEE"/>
    <w:rsid w:val="00434CDE"/>
    <w:rsid w:val="00435895"/>
    <w:rsid w:val="00435CEB"/>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9C"/>
    <w:rsid w:val="0044101B"/>
    <w:rsid w:val="00441962"/>
    <w:rsid w:val="004419FE"/>
    <w:rsid w:val="00441B1D"/>
    <w:rsid w:val="00441D84"/>
    <w:rsid w:val="00442699"/>
    <w:rsid w:val="004426EF"/>
    <w:rsid w:val="004428B1"/>
    <w:rsid w:val="00442CEF"/>
    <w:rsid w:val="004430BD"/>
    <w:rsid w:val="004431FF"/>
    <w:rsid w:val="00443370"/>
    <w:rsid w:val="0044377C"/>
    <w:rsid w:val="004438D9"/>
    <w:rsid w:val="00443910"/>
    <w:rsid w:val="00443A65"/>
    <w:rsid w:val="00443B52"/>
    <w:rsid w:val="00443B8A"/>
    <w:rsid w:val="00443BEE"/>
    <w:rsid w:val="00443F73"/>
    <w:rsid w:val="00444039"/>
    <w:rsid w:val="0044418D"/>
    <w:rsid w:val="0044522C"/>
    <w:rsid w:val="004458C9"/>
    <w:rsid w:val="004459BA"/>
    <w:rsid w:val="004460BB"/>
    <w:rsid w:val="004461B8"/>
    <w:rsid w:val="00446713"/>
    <w:rsid w:val="00446E3A"/>
    <w:rsid w:val="004471B7"/>
    <w:rsid w:val="004473F1"/>
    <w:rsid w:val="0044764D"/>
    <w:rsid w:val="004479E2"/>
    <w:rsid w:val="00447A7B"/>
    <w:rsid w:val="00447C97"/>
    <w:rsid w:val="00447D76"/>
    <w:rsid w:val="00447E9A"/>
    <w:rsid w:val="004502B4"/>
    <w:rsid w:val="004502FF"/>
    <w:rsid w:val="0045074A"/>
    <w:rsid w:val="00450752"/>
    <w:rsid w:val="00450A30"/>
    <w:rsid w:val="00450F81"/>
    <w:rsid w:val="004510C2"/>
    <w:rsid w:val="0045141B"/>
    <w:rsid w:val="00451484"/>
    <w:rsid w:val="004519D6"/>
    <w:rsid w:val="00451C84"/>
    <w:rsid w:val="00452B01"/>
    <w:rsid w:val="00452B11"/>
    <w:rsid w:val="00452E69"/>
    <w:rsid w:val="00453001"/>
    <w:rsid w:val="00453664"/>
    <w:rsid w:val="00453A9E"/>
    <w:rsid w:val="00453B6C"/>
    <w:rsid w:val="00453C9D"/>
    <w:rsid w:val="00453F36"/>
    <w:rsid w:val="00453F92"/>
    <w:rsid w:val="0045428D"/>
    <w:rsid w:val="004545E6"/>
    <w:rsid w:val="004548A4"/>
    <w:rsid w:val="00454BBD"/>
    <w:rsid w:val="00454EDC"/>
    <w:rsid w:val="00455031"/>
    <w:rsid w:val="00455241"/>
    <w:rsid w:val="00455652"/>
    <w:rsid w:val="004558A0"/>
    <w:rsid w:val="00455EBD"/>
    <w:rsid w:val="00455F76"/>
    <w:rsid w:val="004562C0"/>
    <w:rsid w:val="00456659"/>
    <w:rsid w:val="00456696"/>
    <w:rsid w:val="00456EEB"/>
    <w:rsid w:val="004571A1"/>
    <w:rsid w:val="0045758C"/>
    <w:rsid w:val="00457F73"/>
    <w:rsid w:val="0046085C"/>
    <w:rsid w:val="00460928"/>
    <w:rsid w:val="00460AD5"/>
    <w:rsid w:val="00460AEF"/>
    <w:rsid w:val="00460B6A"/>
    <w:rsid w:val="00460C62"/>
    <w:rsid w:val="00461030"/>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4C99"/>
    <w:rsid w:val="004651AB"/>
    <w:rsid w:val="004652FA"/>
    <w:rsid w:val="004655F2"/>
    <w:rsid w:val="0046563D"/>
    <w:rsid w:val="00465B81"/>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110"/>
    <w:rsid w:val="0047328E"/>
    <w:rsid w:val="004735AE"/>
    <w:rsid w:val="00473CB1"/>
    <w:rsid w:val="00473EBD"/>
    <w:rsid w:val="00473F90"/>
    <w:rsid w:val="004741FA"/>
    <w:rsid w:val="00474236"/>
    <w:rsid w:val="004748D9"/>
    <w:rsid w:val="00475043"/>
    <w:rsid w:val="004750C8"/>
    <w:rsid w:val="0047529E"/>
    <w:rsid w:val="004756E2"/>
    <w:rsid w:val="004756E8"/>
    <w:rsid w:val="00475CA0"/>
    <w:rsid w:val="0047611F"/>
    <w:rsid w:val="00476168"/>
    <w:rsid w:val="00476182"/>
    <w:rsid w:val="00476755"/>
    <w:rsid w:val="00476804"/>
    <w:rsid w:val="00476AA5"/>
    <w:rsid w:val="00476D19"/>
    <w:rsid w:val="00477704"/>
    <w:rsid w:val="0047792D"/>
    <w:rsid w:val="0047796A"/>
    <w:rsid w:val="004779FA"/>
    <w:rsid w:val="00477B51"/>
    <w:rsid w:val="004803C5"/>
    <w:rsid w:val="00480709"/>
    <w:rsid w:val="004810BC"/>
    <w:rsid w:val="004811E4"/>
    <w:rsid w:val="00481377"/>
    <w:rsid w:val="0048164E"/>
    <w:rsid w:val="00481965"/>
    <w:rsid w:val="00481D25"/>
    <w:rsid w:val="00481ECB"/>
    <w:rsid w:val="00481FAA"/>
    <w:rsid w:val="00482095"/>
    <w:rsid w:val="004823D7"/>
    <w:rsid w:val="00482E5F"/>
    <w:rsid w:val="00482E9D"/>
    <w:rsid w:val="0048316D"/>
    <w:rsid w:val="004834AE"/>
    <w:rsid w:val="0048354C"/>
    <w:rsid w:val="0048357F"/>
    <w:rsid w:val="00483AC8"/>
    <w:rsid w:val="00483B50"/>
    <w:rsid w:val="00483B93"/>
    <w:rsid w:val="00484624"/>
    <w:rsid w:val="004847AE"/>
    <w:rsid w:val="00484956"/>
    <w:rsid w:val="00484C50"/>
    <w:rsid w:val="00485056"/>
    <w:rsid w:val="0048508B"/>
    <w:rsid w:val="004856EE"/>
    <w:rsid w:val="00485880"/>
    <w:rsid w:val="00485B87"/>
    <w:rsid w:val="00485E65"/>
    <w:rsid w:val="00486481"/>
    <w:rsid w:val="0048670F"/>
    <w:rsid w:val="00486907"/>
    <w:rsid w:val="004869B2"/>
    <w:rsid w:val="00486ABE"/>
    <w:rsid w:val="00486B9B"/>
    <w:rsid w:val="00486C41"/>
    <w:rsid w:val="00486E20"/>
    <w:rsid w:val="00486EB5"/>
    <w:rsid w:val="00486F04"/>
    <w:rsid w:val="00486F1C"/>
    <w:rsid w:val="0048750D"/>
    <w:rsid w:val="00487591"/>
    <w:rsid w:val="00487948"/>
    <w:rsid w:val="00487BA4"/>
    <w:rsid w:val="00487E6A"/>
    <w:rsid w:val="00487E84"/>
    <w:rsid w:val="00490A25"/>
    <w:rsid w:val="00490F8D"/>
    <w:rsid w:val="00490FAD"/>
    <w:rsid w:val="004913DA"/>
    <w:rsid w:val="004915F7"/>
    <w:rsid w:val="00491718"/>
    <w:rsid w:val="00491D52"/>
    <w:rsid w:val="004922AE"/>
    <w:rsid w:val="00492399"/>
    <w:rsid w:val="004924FF"/>
    <w:rsid w:val="004927DB"/>
    <w:rsid w:val="00492F51"/>
    <w:rsid w:val="0049329E"/>
    <w:rsid w:val="00493A2C"/>
    <w:rsid w:val="004948CD"/>
    <w:rsid w:val="00494D2C"/>
    <w:rsid w:val="00495745"/>
    <w:rsid w:val="00495AB6"/>
    <w:rsid w:val="00495C41"/>
    <w:rsid w:val="004965AB"/>
    <w:rsid w:val="004967AC"/>
    <w:rsid w:val="004969B4"/>
    <w:rsid w:val="00496D58"/>
    <w:rsid w:val="00496E00"/>
    <w:rsid w:val="00496F3F"/>
    <w:rsid w:val="004970C2"/>
    <w:rsid w:val="004971E0"/>
    <w:rsid w:val="004974B5"/>
    <w:rsid w:val="00497D0B"/>
    <w:rsid w:val="004A01CF"/>
    <w:rsid w:val="004A0280"/>
    <w:rsid w:val="004A0299"/>
    <w:rsid w:val="004A03DE"/>
    <w:rsid w:val="004A0595"/>
    <w:rsid w:val="004A0761"/>
    <w:rsid w:val="004A10C1"/>
    <w:rsid w:val="004A1273"/>
    <w:rsid w:val="004A127B"/>
    <w:rsid w:val="004A152D"/>
    <w:rsid w:val="004A1556"/>
    <w:rsid w:val="004A25A6"/>
    <w:rsid w:val="004A2D43"/>
    <w:rsid w:val="004A2EBD"/>
    <w:rsid w:val="004A32B2"/>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382"/>
    <w:rsid w:val="004A6415"/>
    <w:rsid w:val="004A67FB"/>
    <w:rsid w:val="004A6978"/>
    <w:rsid w:val="004A6C7A"/>
    <w:rsid w:val="004A7029"/>
    <w:rsid w:val="004A7295"/>
    <w:rsid w:val="004A732E"/>
    <w:rsid w:val="004A73BF"/>
    <w:rsid w:val="004A76B2"/>
    <w:rsid w:val="004A7742"/>
    <w:rsid w:val="004A77D0"/>
    <w:rsid w:val="004A7978"/>
    <w:rsid w:val="004A799B"/>
    <w:rsid w:val="004B0D5A"/>
    <w:rsid w:val="004B0E32"/>
    <w:rsid w:val="004B1325"/>
    <w:rsid w:val="004B1333"/>
    <w:rsid w:val="004B1555"/>
    <w:rsid w:val="004B16E8"/>
    <w:rsid w:val="004B1F14"/>
    <w:rsid w:val="004B203B"/>
    <w:rsid w:val="004B2091"/>
    <w:rsid w:val="004B232E"/>
    <w:rsid w:val="004B24DE"/>
    <w:rsid w:val="004B2514"/>
    <w:rsid w:val="004B2659"/>
    <w:rsid w:val="004B26AC"/>
    <w:rsid w:val="004B2D05"/>
    <w:rsid w:val="004B2E66"/>
    <w:rsid w:val="004B2FA8"/>
    <w:rsid w:val="004B3044"/>
    <w:rsid w:val="004B3062"/>
    <w:rsid w:val="004B3856"/>
    <w:rsid w:val="004B38AF"/>
    <w:rsid w:val="004B3BDC"/>
    <w:rsid w:val="004B3DF7"/>
    <w:rsid w:val="004B3E01"/>
    <w:rsid w:val="004B3EDB"/>
    <w:rsid w:val="004B4919"/>
    <w:rsid w:val="004B493C"/>
    <w:rsid w:val="004B4A71"/>
    <w:rsid w:val="004B4D47"/>
    <w:rsid w:val="004B5118"/>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04D8"/>
    <w:rsid w:val="004C105F"/>
    <w:rsid w:val="004C174C"/>
    <w:rsid w:val="004C189B"/>
    <w:rsid w:val="004C1B33"/>
    <w:rsid w:val="004C1CBB"/>
    <w:rsid w:val="004C246D"/>
    <w:rsid w:val="004C25B1"/>
    <w:rsid w:val="004C2CF0"/>
    <w:rsid w:val="004C3185"/>
    <w:rsid w:val="004C35B6"/>
    <w:rsid w:val="004C37E8"/>
    <w:rsid w:val="004C38BE"/>
    <w:rsid w:val="004C3949"/>
    <w:rsid w:val="004C3A09"/>
    <w:rsid w:val="004C3B56"/>
    <w:rsid w:val="004C3D8D"/>
    <w:rsid w:val="004C4104"/>
    <w:rsid w:val="004C4317"/>
    <w:rsid w:val="004C4691"/>
    <w:rsid w:val="004C4BA8"/>
    <w:rsid w:val="004C5152"/>
    <w:rsid w:val="004C5673"/>
    <w:rsid w:val="004C5A51"/>
    <w:rsid w:val="004C5AE1"/>
    <w:rsid w:val="004C5E3A"/>
    <w:rsid w:val="004C646F"/>
    <w:rsid w:val="004C6B08"/>
    <w:rsid w:val="004C6B0F"/>
    <w:rsid w:val="004C6E04"/>
    <w:rsid w:val="004C79CD"/>
    <w:rsid w:val="004C7B2F"/>
    <w:rsid w:val="004D016F"/>
    <w:rsid w:val="004D01DA"/>
    <w:rsid w:val="004D0416"/>
    <w:rsid w:val="004D0499"/>
    <w:rsid w:val="004D0A57"/>
    <w:rsid w:val="004D18FF"/>
    <w:rsid w:val="004D22E3"/>
    <w:rsid w:val="004D23DA"/>
    <w:rsid w:val="004D258F"/>
    <w:rsid w:val="004D2B61"/>
    <w:rsid w:val="004D34E9"/>
    <w:rsid w:val="004D3639"/>
    <w:rsid w:val="004D3FD4"/>
    <w:rsid w:val="004D3FDF"/>
    <w:rsid w:val="004D425B"/>
    <w:rsid w:val="004D4543"/>
    <w:rsid w:val="004D4904"/>
    <w:rsid w:val="004D4914"/>
    <w:rsid w:val="004D4AA2"/>
    <w:rsid w:val="004D4C57"/>
    <w:rsid w:val="004D4D71"/>
    <w:rsid w:val="004D517C"/>
    <w:rsid w:val="004D535E"/>
    <w:rsid w:val="004D56FD"/>
    <w:rsid w:val="004D59EF"/>
    <w:rsid w:val="004D5AA4"/>
    <w:rsid w:val="004D5ED1"/>
    <w:rsid w:val="004D65A7"/>
    <w:rsid w:val="004D67C8"/>
    <w:rsid w:val="004D68C3"/>
    <w:rsid w:val="004D69F0"/>
    <w:rsid w:val="004D6D46"/>
    <w:rsid w:val="004D6F2E"/>
    <w:rsid w:val="004D742A"/>
    <w:rsid w:val="004D7D42"/>
    <w:rsid w:val="004D7F2C"/>
    <w:rsid w:val="004E03FB"/>
    <w:rsid w:val="004E04B8"/>
    <w:rsid w:val="004E0A86"/>
    <w:rsid w:val="004E19D9"/>
    <w:rsid w:val="004E1C57"/>
    <w:rsid w:val="004E1DAE"/>
    <w:rsid w:val="004E1E50"/>
    <w:rsid w:val="004E1E77"/>
    <w:rsid w:val="004E1F67"/>
    <w:rsid w:val="004E296B"/>
    <w:rsid w:val="004E299C"/>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A10"/>
    <w:rsid w:val="004E5B26"/>
    <w:rsid w:val="004E5C27"/>
    <w:rsid w:val="004E5C88"/>
    <w:rsid w:val="004E5FA7"/>
    <w:rsid w:val="004E60A9"/>
    <w:rsid w:val="004E6B0F"/>
    <w:rsid w:val="004E6B53"/>
    <w:rsid w:val="004E6D2A"/>
    <w:rsid w:val="004E712A"/>
    <w:rsid w:val="004E7315"/>
    <w:rsid w:val="004E7B16"/>
    <w:rsid w:val="004E7C01"/>
    <w:rsid w:val="004E7CDF"/>
    <w:rsid w:val="004E7D47"/>
    <w:rsid w:val="004F033E"/>
    <w:rsid w:val="004F0A1B"/>
    <w:rsid w:val="004F0BA5"/>
    <w:rsid w:val="004F0CB0"/>
    <w:rsid w:val="004F0D7B"/>
    <w:rsid w:val="004F0E58"/>
    <w:rsid w:val="004F11D6"/>
    <w:rsid w:val="004F13B3"/>
    <w:rsid w:val="004F143A"/>
    <w:rsid w:val="004F15DE"/>
    <w:rsid w:val="004F19B4"/>
    <w:rsid w:val="004F1B2E"/>
    <w:rsid w:val="004F1C2B"/>
    <w:rsid w:val="004F1D0F"/>
    <w:rsid w:val="004F1DDB"/>
    <w:rsid w:val="004F2040"/>
    <w:rsid w:val="004F212B"/>
    <w:rsid w:val="004F23BA"/>
    <w:rsid w:val="004F2801"/>
    <w:rsid w:val="004F2991"/>
    <w:rsid w:val="004F2B7B"/>
    <w:rsid w:val="004F2EBD"/>
    <w:rsid w:val="004F2F76"/>
    <w:rsid w:val="004F32C5"/>
    <w:rsid w:val="004F33D7"/>
    <w:rsid w:val="004F3846"/>
    <w:rsid w:val="004F3B87"/>
    <w:rsid w:val="004F490F"/>
    <w:rsid w:val="004F4A26"/>
    <w:rsid w:val="004F4E07"/>
    <w:rsid w:val="004F4F3F"/>
    <w:rsid w:val="004F532C"/>
    <w:rsid w:val="004F55FC"/>
    <w:rsid w:val="004F59D5"/>
    <w:rsid w:val="004F5AC7"/>
    <w:rsid w:val="004F6124"/>
    <w:rsid w:val="004F632E"/>
    <w:rsid w:val="004F6353"/>
    <w:rsid w:val="004F6B59"/>
    <w:rsid w:val="004F70BE"/>
    <w:rsid w:val="004F73AC"/>
    <w:rsid w:val="004F74AD"/>
    <w:rsid w:val="004F751D"/>
    <w:rsid w:val="004F76D3"/>
    <w:rsid w:val="004F7729"/>
    <w:rsid w:val="004F79A5"/>
    <w:rsid w:val="004F7A8C"/>
    <w:rsid w:val="0050027D"/>
    <w:rsid w:val="00500483"/>
    <w:rsid w:val="00500535"/>
    <w:rsid w:val="005006D3"/>
    <w:rsid w:val="0050077E"/>
    <w:rsid w:val="005007CC"/>
    <w:rsid w:val="005009AE"/>
    <w:rsid w:val="00500B93"/>
    <w:rsid w:val="00500C80"/>
    <w:rsid w:val="00500F0C"/>
    <w:rsid w:val="00501116"/>
    <w:rsid w:val="00501649"/>
    <w:rsid w:val="0050187E"/>
    <w:rsid w:val="00501A9C"/>
    <w:rsid w:val="00501CAF"/>
    <w:rsid w:val="00501D12"/>
    <w:rsid w:val="005028B7"/>
    <w:rsid w:val="005028D7"/>
    <w:rsid w:val="00502EDB"/>
    <w:rsid w:val="00503086"/>
    <w:rsid w:val="005030B0"/>
    <w:rsid w:val="005032B8"/>
    <w:rsid w:val="0050355B"/>
    <w:rsid w:val="0050366D"/>
    <w:rsid w:val="005036FB"/>
    <w:rsid w:val="00503FD7"/>
    <w:rsid w:val="00504255"/>
    <w:rsid w:val="00504327"/>
    <w:rsid w:val="00504430"/>
    <w:rsid w:val="005045F6"/>
    <w:rsid w:val="00504857"/>
    <w:rsid w:val="00504A9C"/>
    <w:rsid w:val="00504CD8"/>
    <w:rsid w:val="00504F5F"/>
    <w:rsid w:val="005052F3"/>
    <w:rsid w:val="00505887"/>
    <w:rsid w:val="00506693"/>
    <w:rsid w:val="00506846"/>
    <w:rsid w:val="00506A7A"/>
    <w:rsid w:val="00506B28"/>
    <w:rsid w:val="00506F0E"/>
    <w:rsid w:val="0050710C"/>
    <w:rsid w:val="0050785C"/>
    <w:rsid w:val="00507A29"/>
    <w:rsid w:val="00507ACB"/>
    <w:rsid w:val="00507B19"/>
    <w:rsid w:val="00507B93"/>
    <w:rsid w:val="00510253"/>
    <w:rsid w:val="00510422"/>
    <w:rsid w:val="0051054C"/>
    <w:rsid w:val="00510BE1"/>
    <w:rsid w:val="00510C01"/>
    <w:rsid w:val="00510CD5"/>
    <w:rsid w:val="00510D25"/>
    <w:rsid w:val="00511242"/>
    <w:rsid w:val="00511385"/>
    <w:rsid w:val="005115CE"/>
    <w:rsid w:val="00511852"/>
    <w:rsid w:val="0051212F"/>
    <w:rsid w:val="00512594"/>
    <w:rsid w:val="00512B44"/>
    <w:rsid w:val="00512C2E"/>
    <w:rsid w:val="0051318D"/>
    <w:rsid w:val="00513684"/>
    <w:rsid w:val="005138D0"/>
    <w:rsid w:val="00514130"/>
    <w:rsid w:val="0051424E"/>
    <w:rsid w:val="00514372"/>
    <w:rsid w:val="0051441A"/>
    <w:rsid w:val="0051478D"/>
    <w:rsid w:val="0051482F"/>
    <w:rsid w:val="00514C6A"/>
    <w:rsid w:val="00514EA2"/>
    <w:rsid w:val="00515771"/>
    <w:rsid w:val="00515947"/>
    <w:rsid w:val="0051599E"/>
    <w:rsid w:val="00515BB3"/>
    <w:rsid w:val="00515DF2"/>
    <w:rsid w:val="00516933"/>
    <w:rsid w:val="005169C6"/>
    <w:rsid w:val="00516B36"/>
    <w:rsid w:val="00516E90"/>
    <w:rsid w:val="0051771A"/>
    <w:rsid w:val="00517A0F"/>
    <w:rsid w:val="00517ABA"/>
    <w:rsid w:val="00517E14"/>
    <w:rsid w:val="00520702"/>
    <w:rsid w:val="00520709"/>
    <w:rsid w:val="005215E4"/>
    <w:rsid w:val="0052220D"/>
    <w:rsid w:val="005223D3"/>
    <w:rsid w:val="0052268E"/>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57DC"/>
    <w:rsid w:val="00526423"/>
    <w:rsid w:val="0052688B"/>
    <w:rsid w:val="0052689D"/>
    <w:rsid w:val="00526D7D"/>
    <w:rsid w:val="00526ED7"/>
    <w:rsid w:val="00527CBB"/>
    <w:rsid w:val="00527EFF"/>
    <w:rsid w:val="0053003B"/>
    <w:rsid w:val="00531350"/>
    <w:rsid w:val="00531360"/>
    <w:rsid w:val="005316D2"/>
    <w:rsid w:val="00531A25"/>
    <w:rsid w:val="00531C10"/>
    <w:rsid w:val="005323F4"/>
    <w:rsid w:val="00532482"/>
    <w:rsid w:val="00532652"/>
    <w:rsid w:val="00532DA5"/>
    <w:rsid w:val="00532F9D"/>
    <w:rsid w:val="005331F3"/>
    <w:rsid w:val="005332A0"/>
    <w:rsid w:val="005334B5"/>
    <w:rsid w:val="00533697"/>
    <w:rsid w:val="005336EB"/>
    <w:rsid w:val="00534085"/>
    <w:rsid w:val="005345C6"/>
    <w:rsid w:val="005345F6"/>
    <w:rsid w:val="005349D3"/>
    <w:rsid w:val="00534A3D"/>
    <w:rsid w:val="00534C22"/>
    <w:rsid w:val="00534F0F"/>
    <w:rsid w:val="00535BEF"/>
    <w:rsid w:val="005362C0"/>
    <w:rsid w:val="00536335"/>
    <w:rsid w:val="005363AD"/>
    <w:rsid w:val="00536462"/>
    <w:rsid w:val="005366EE"/>
    <w:rsid w:val="00537A23"/>
    <w:rsid w:val="00537E63"/>
    <w:rsid w:val="00537F01"/>
    <w:rsid w:val="0054052A"/>
    <w:rsid w:val="005405D6"/>
    <w:rsid w:val="005408B6"/>
    <w:rsid w:val="00540DF1"/>
    <w:rsid w:val="00540DF5"/>
    <w:rsid w:val="00540E00"/>
    <w:rsid w:val="0054105F"/>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43A"/>
    <w:rsid w:val="005446D8"/>
    <w:rsid w:val="0054478F"/>
    <w:rsid w:val="00544B3C"/>
    <w:rsid w:val="005450BA"/>
    <w:rsid w:val="005451E2"/>
    <w:rsid w:val="005453B6"/>
    <w:rsid w:val="00545692"/>
    <w:rsid w:val="00545C39"/>
    <w:rsid w:val="00545DD5"/>
    <w:rsid w:val="00545F87"/>
    <w:rsid w:val="005463F4"/>
    <w:rsid w:val="00546795"/>
    <w:rsid w:val="00546DFA"/>
    <w:rsid w:val="0054726C"/>
    <w:rsid w:val="00547B0D"/>
    <w:rsid w:val="00551147"/>
    <w:rsid w:val="00551B36"/>
    <w:rsid w:val="00551C49"/>
    <w:rsid w:val="0055204D"/>
    <w:rsid w:val="005528C6"/>
    <w:rsid w:val="00552988"/>
    <w:rsid w:val="00552A69"/>
    <w:rsid w:val="00552C4C"/>
    <w:rsid w:val="0055310A"/>
    <w:rsid w:val="0055320C"/>
    <w:rsid w:val="005538EC"/>
    <w:rsid w:val="00553B52"/>
    <w:rsid w:val="00553CFA"/>
    <w:rsid w:val="00553FA1"/>
    <w:rsid w:val="00553FF9"/>
    <w:rsid w:val="0055451A"/>
    <w:rsid w:val="00554CD2"/>
    <w:rsid w:val="005551F5"/>
    <w:rsid w:val="005552AB"/>
    <w:rsid w:val="005553C0"/>
    <w:rsid w:val="005555AD"/>
    <w:rsid w:val="00555739"/>
    <w:rsid w:val="00555989"/>
    <w:rsid w:val="005560A3"/>
    <w:rsid w:val="00556260"/>
    <w:rsid w:val="005562A7"/>
    <w:rsid w:val="005567EA"/>
    <w:rsid w:val="00556AA0"/>
    <w:rsid w:val="00556C34"/>
    <w:rsid w:val="005570B1"/>
    <w:rsid w:val="00557452"/>
    <w:rsid w:val="0055752E"/>
    <w:rsid w:val="00557D03"/>
    <w:rsid w:val="00557FF1"/>
    <w:rsid w:val="005601BF"/>
    <w:rsid w:val="00560348"/>
    <w:rsid w:val="0056052F"/>
    <w:rsid w:val="00560716"/>
    <w:rsid w:val="0056099D"/>
    <w:rsid w:val="005610E4"/>
    <w:rsid w:val="00561175"/>
    <w:rsid w:val="00561327"/>
    <w:rsid w:val="00561557"/>
    <w:rsid w:val="00561DD7"/>
    <w:rsid w:val="00562029"/>
    <w:rsid w:val="005623F9"/>
    <w:rsid w:val="00562420"/>
    <w:rsid w:val="0056259F"/>
    <w:rsid w:val="005629B3"/>
    <w:rsid w:val="0056365F"/>
    <w:rsid w:val="0056368A"/>
    <w:rsid w:val="00563DCC"/>
    <w:rsid w:val="00564542"/>
    <w:rsid w:val="00564BDF"/>
    <w:rsid w:val="00564CCE"/>
    <w:rsid w:val="00564FB9"/>
    <w:rsid w:val="0056502A"/>
    <w:rsid w:val="00565071"/>
    <w:rsid w:val="00565172"/>
    <w:rsid w:val="00565EF2"/>
    <w:rsid w:val="0056641F"/>
    <w:rsid w:val="00566576"/>
    <w:rsid w:val="00566584"/>
    <w:rsid w:val="0056670F"/>
    <w:rsid w:val="00566717"/>
    <w:rsid w:val="00566EC6"/>
    <w:rsid w:val="00567252"/>
    <w:rsid w:val="0056731C"/>
    <w:rsid w:val="00567898"/>
    <w:rsid w:val="005679F3"/>
    <w:rsid w:val="00567BB8"/>
    <w:rsid w:val="00570299"/>
    <w:rsid w:val="00570676"/>
    <w:rsid w:val="00570F23"/>
    <w:rsid w:val="005711E2"/>
    <w:rsid w:val="0057145C"/>
    <w:rsid w:val="00571905"/>
    <w:rsid w:val="00571D4B"/>
    <w:rsid w:val="00572AC9"/>
    <w:rsid w:val="00572C79"/>
    <w:rsid w:val="00572D83"/>
    <w:rsid w:val="005731C2"/>
    <w:rsid w:val="005732F7"/>
    <w:rsid w:val="005733B3"/>
    <w:rsid w:val="005735EA"/>
    <w:rsid w:val="005736ED"/>
    <w:rsid w:val="005737A1"/>
    <w:rsid w:val="00573896"/>
    <w:rsid w:val="005738E4"/>
    <w:rsid w:val="005739CB"/>
    <w:rsid w:val="005739DC"/>
    <w:rsid w:val="00573E55"/>
    <w:rsid w:val="00574067"/>
    <w:rsid w:val="0057406A"/>
    <w:rsid w:val="00574627"/>
    <w:rsid w:val="00574A7D"/>
    <w:rsid w:val="00574B00"/>
    <w:rsid w:val="00574B74"/>
    <w:rsid w:val="00575B75"/>
    <w:rsid w:val="00575C6D"/>
    <w:rsid w:val="00575E60"/>
    <w:rsid w:val="00575E92"/>
    <w:rsid w:val="00575EB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2AA"/>
    <w:rsid w:val="005818C8"/>
    <w:rsid w:val="00581B75"/>
    <w:rsid w:val="00581CAA"/>
    <w:rsid w:val="00582211"/>
    <w:rsid w:val="005823AA"/>
    <w:rsid w:val="00582743"/>
    <w:rsid w:val="00582B07"/>
    <w:rsid w:val="005832CE"/>
    <w:rsid w:val="00583599"/>
    <w:rsid w:val="005838F6"/>
    <w:rsid w:val="0058393E"/>
    <w:rsid w:val="00583C9E"/>
    <w:rsid w:val="0058402A"/>
    <w:rsid w:val="005844B6"/>
    <w:rsid w:val="00584770"/>
    <w:rsid w:val="00584AC6"/>
    <w:rsid w:val="00584D42"/>
    <w:rsid w:val="00585055"/>
    <w:rsid w:val="00585490"/>
    <w:rsid w:val="00585C0A"/>
    <w:rsid w:val="00585FE5"/>
    <w:rsid w:val="0058646F"/>
    <w:rsid w:val="005864B3"/>
    <w:rsid w:val="00586823"/>
    <w:rsid w:val="005875E6"/>
    <w:rsid w:val="00587A51"/>
    <w:rsid w:val="00587DEC"/>
    <w:rsid w:val="00587F64"/>
    <w:rsid w:val="00590170"/>
    <w:rsid w:val="0059019C"/>
    <w:rsid w:val="005901B5"/>
    <w:rsid w:val="005902AE"/>
    <w:rsid w:val="00590347"/>
    <w:rsid w:val="00590B66"/>
    <w:rsid w:val="00590CFC"/>
    <w:rsid w:val="005912E5"/>
    <w:rsid w:val="00591348"/>
    <w:rsid w:val="005917F6"/>
    <w:rsid w:val="0059187F"/>
    <w:rsid w:val="00591FCC"/>
    <w:rsid w:val="0059234E"/>
    <w:rsid w:val="00592C37"/>
    <w:rsid w:val="00592C3A"/>
    <w:rsid w:val="00592E0F"/>
    <w:rsid w:val="00592EC2"/>
    <w:rsid w:val="00593579"/>
    <w:rsid w:val="00593997"/>
    <w:rsid w:val="00593E64"/>
    <w:rsid w:val="00594375"/>
    <w:rsid w:val="00594485"/>
    <w:rsid w:val="00594796"/>
    <w:rsid w:val="00594823"/>
    <w:rsid w:val="00594F34"/>
    <w:rsid w:val="0059515C"/>
    <w:rsid w:val="0059537B"/>
    <w:rsid w:val="0059556D"/>
    <w:rsid w:val="0059569B"/>
    <w:rsid w:val="0059582A"/>
    <w:rsid w:val="0059584D"/>
    <w:rsid w:val="00595A80"/>
    <w:rsid w:val="005960DA"/>
    <w:rsid w:val="0059663C"/>
    <w:rsid w:val="00596AF7"/>
    <w:rsid w:val="00596BCE"/>
    <w:rsid w:val="00596E6A"/>
    <w:rsid w:val="00596EC9"/>
    <w:rsid w:val="00597769"/>
    <w:rsid w:val="005A01B9"/>
    <w:rsid w:val="005A0223"/>
    <w:rsid w:val="005A05AF"/>
    <w:rsid w:val="005A0810"/>
    <w:rsid w:val="005A0CFB"/>
    <w:rsid w:val="005A11DB"/>
    <w:rsid w:val="005A14AA"/>
    <w:rsid w:val="005A1706"/>
    <w:rsid w:val="005A1A4B"/>
    <w:rsid w:val="005A1B13"/>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5687"/>
    <w:rsid w:val="005A60D1"/>
    <w:rsid w:val="005A63A5"/>
    <w:rsid w:val="005A64FA"/>
    <w:rsid w:val="005A6909"/>
    <w:rsid w:val="005A6F42"/>
    <w:rsid w:val="005A7119"/>
    <w:rsid w:val="005A7156"/>
    <w:rsid w:val="005A71FE"/>
    <w:rsid w:val="005A7A8D"/>
    <w:rsid w:val="005A7C09"/>
    <w:rsid w:val="005A7CF6"/>
    <w:rsid w:val="005A7D32"/>
    <w:rsid w:val="005B0AB6"/>
    <w:rsid w:val="005B0EE4"/>
    <w:rsid w:val="005B12DB"/>
    <w:rsid w:val="005B1A36"/>
    <w:rsid w:val="005B1AD9"/>
    <w:rsid w:val="005B1EA7"/>
    <w:rsid w:val="005B2434"/>
    <w:rsid w:val="005B25B3"/>
    <w:rsid w:val="005B298C"/>
    <w:rsid w:val="005B2A03"/>
    <w:rsid w:val="005B2B64"/>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CFC"/>
    <w:rsid w:val="005B4D92"/>
    <w:rsid w:val="005B5A64"/>
    <w:rsid w:val="005B5D16"/>
    <w:rsid w:val="005B6086"/>
    <w:rsid w:val="005B62E4"/>
    <w:rsid w:val="005B6646"/>
    <w:rsid w:val="005B6B12"/>
    <w:rsid w:val="005B6D78"/>
    <w:rsid w:val="005B6E03"/>
    <w:rsid w:val="005B6E5E"/>
    <w:rsid w:val="005B782F"/>
    <w:rsid w:val="005B7A4D"/>
    <w:rsid w:val="005B7CF6"/>
    <w:rsid w:val="005C0438"/>
    <w:rsid w:val="005C06A9"/>
    <w:rsid w:val="005C0FA1"/>
    <w:rsid w:val="005C2260"/>
    <w:rsid w:val="005C226B"/>
    <w:rsid w:val="005C2447"/>
    <w:rsid w:val="005C25AE"/>
    <w:rsid w:val="005C2A12"/>
    <w:rsid w:val="005C30E8"/>
    <w:rsid w:val="005C3AB3"/>
    <w:rsid w:val="005C3BED"/>
    <w:rsid w:val="005C402D"/>
    <w:rsid w:val="005C404D"/>
    <w:rsid w:val="005C43CB"/>
    <w:rsid w:val="005C45A2"/>
    <w:rsid w:val="005C4859"/>
    <w:rsid w:val="005C4CE0"/>
    <w:rsid w:val="005C4D36"/>
    <w:rsid w:val="005C4D3C"/>
    <w:rsid w:val="005C5315"/>
    <w:rsid w:val="005C557F"/>
    <w:rsid w:val="005C55C0"/>
    <w:rsid w:val="005C570A"/>
    <w:rsid w:val="005C5AEB"/>
    <w:rsid w:val="005C5F55"/>
    <w:rsid w:val="005C6145"/>
    <w:rsid w:val="005C64D7"/>
    <w:rsid w:val="005C6930"/>
    <w:rsid w:val="005C6BCE"/>
    <w:rsid w:val="005C6C4F"/>
    <w:rsid w:val="005C6D7E"/>
    <w:rsid w:val="005C6DC3"/>
    <w:rsid w:val="005C7529"/>
    <w:rsid w:val="005C7551"/>
    <w:rsid w:val="005C783C"/>
    <w:rsid w:val="005C7ADE"/>
    <w:rsid w:val="005C7BBB"/>
    <w:rsid w:val="005D0578"/>
    <w:rsid w:val="005D09FB"/>
    <w:rsid w:val="005D1129"/>
    <w:rsid w:val="005D190F"/>
    <w:rsid w:val="005D1C1E"/>
    <w:rsid w:val="005D1FEA"/>
    <w:rsid w:val="005D23E4"/>
    <w:rsid w:val="005D2805"/>
    <w:rsid w:val="005D2946"/>
    <w:rsid w:val="005D3CC3"/>
    <w:rsid w:val="005D3F2D"/>
    <w:rsid w:val="005D42AC"/>
    <w:rsid w:val="005D46B5"/>
    <w:rsid w:val="005D475F"/>
    <w:rsid w:val="005D4844"/>
    <w:rsid w:val="005D4BA8"/>
    <w:rsid w:val="005D4C3B"/>
    <w:rsid w:val="005D4FCC"/>
    <w:rsid w:val="005D5D0C"/>
    <w:rsid w:val="005D608C"/>
    <w:rsid w:val="005D648D"/>
    <w:rsid w:val="005D649C"/>
    <w:rsid w:val="005D6AEE"/>
    <w:rsid w:val="005D6EED"/>
    <w:rsid w:val="005D75F9"/>
    <w:rsid w:val="005D77FD"/>
    <w:rsid w:val="005E04A8"/>
    <w:rsid w:val="005E07C6"/>
    <w:rsid w:val="005E1065"/>
    <w:rsid w:val="005E1279"/>
    <w:rsid w:val="005E1392"/>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2F3"/>
    <w:rsid w:val="005E458C"/>
    <w:rsid w:val="005E4AED"/>
    <w:rsid w:val="005E4D50"/>
    <w:rsid w:val="005E4DB9"/>
    <w:rsid w:val="005E4DEA"/>
    <w:rsid w:val="005E4F03"/>
    <w:rsid w:val="005E4F49"/>
    <w:rsid w:val="005E59A2"/>
    <w:rsid w:val="005E60A0"/>
    <w:rsid w:val="005E63B9"/>
    <w:rsid w:val="005E63E1"/>
    <w:rsid w:val="005E6681"/>
    <w:rsid w:val="005E6DC3"/>
    <w:rsid w:val="005E6DDB"/>
    <w:rsid w:val="005E6F18"/>
    <w:rsid w:val="005E709D"/>
    <w:rsid w:val="005E739F"/>
    <w:rsid w:val="005E760A"/>
    <w:rsid w:val="005F00BB"/>
    <w:rsid w:val="005F0154"/>
    <w:rsid w:val="005F0333"/>
    <w:rsid w:val="005F034D"/>
    <w:rsid w:val="005F067D"/>
    <w:rsid w:val="005F1129"/>
    <w:rsid w:val="005F1325"/>
    <w:rsid w:val="005F16B1"/>
    <w:rsid w:val="005F1BF9"/>
    <w:rsid w:val="005F1FF5"/>
    <w:rsid w:val="005F21DB"/>
    <w:rsid w:val="005F21F5"/>
    <w:rsid w:val="005F22FB"/>
    <w:rsid w:val="005F2915"/>
    <w:rsid w:val="005F2B2A"/>
    <w:rsid w:val="005F2BF7"/>
    <w:rsid w:val="005F30A0"/>
    <w:rsid w:val="005F30FE"/>
    <w:rsid w:val="005F3A58"/>
    <w:rsid w:val="005F3CBD"/>
    <w:rsid w:val="005F3D13"/>
    <w:rsid w:val="005F41E3"/>
    <w:rsid w:val="005F4A4C"/>
    <w:rsid w:val="005F4E4D"/>
    <w:rsid w:val="005F5214"/>
    <w:rsid w:val="005F5B1A"/>
    <w:rsid w:val="005F5EFE"/>
    <w:rsid w:val="005F5F19"/>
    <w:rsid w:val="005F5FE8"/>
    <w:rsid w:val="005F6496"/>
    <w:rsid w:val="005F67A0"/>
    <w:rsid w:val="005F690D"/>
    <w:rsid w:val="005F6F56"/>
    <w:rsid w:val="005F71B6"/>
    <w:rsid w:val="005F7B2D"/>
    <w:rsid w:val="005F7EEE"/>
    <w:rsid w:val="006004E2"/>
    <w:rsid w:val="00600701"/>
    <w:rsid w:val="00601706"/>
    <w:rsid w:val="0060172F"/>
    <w:rsid w:val="0060176A"/>
    <w:rsid w:val="00601A8C"/>
    <w:rsid w:val="00601DE8"/>
    <w:rsid w:val="00601F4A"/>
    <w:rsid w:val="00602126"/>
    <w:rsid w:val="0060216F"/>
    <w:rsid w:val="006024F5"/>
    <w:rsid w:val="00602856"/>
    <w:rsid w:val="006028AC"/>
    <w:rsid w:val="00602964"/>
    <w:rsid w:val="00602BC2"/>
    <w:rsid w:val="00602F52"/>
    <w:rsid w:val="0060388C"/>
    <w:rsid w:val="00603D1A"/>
    <w:rsid w:val="00603D9B"/>
    <w:rsid w:val="00603EA5"/>
    <w:rsid w:val="00603F1F"/>
    <w:rsid w:val="00603FF3"/>
    <w:rsid w:val="0060417D"/>
    <w:rsid w:val="00604181"/>
    <w:rsid w:val="0060428C"/>
    <w:rsid w:val="00604402"/>
    <w:rsid w:val="0060442E"/>
    <w:rsid w:val="00604735"/>
    <w:rsid w:val="00604928"/>
    <w:rsid w:val="00605384"/>
    <w:rsid w:val="006053EF"/>
    <w:rsid w:val="006055A4"/>
    <w:rsid w:val="00605C35"/>
    <w:rsid w:val="00605E62"/>
    <w:rsid w:val="006069D6"/>
    <w:rsid w:val="00606A30"/>
    <w:rsid w:val="006070DC"/>
    <w:rsid w:val="006073EA"/>
    <w:rsid w:val="00607459"/>
    <w:rsid w:val="0060745F"/>
    <w:rsid w:val="00607C4C"/>
    <w:rsid w:val="00607D3B"/>
    <w:rsid w:val="00607F45"/>
    <w:rsid w:val="00610807"/>
    <w:rsid w:val="00610E46"/>
    <w:rsid w:val="006111F0"/>
    <w:rsid w:val="00611221"/>
    <w:rsid w:val="00611611"/>
    <w:rsid w:val="0061223D"/>
    <w:rsid w:val="00612562"/>
    <w:rsid w:val="006125BA"/>
    <w:rsid w:val="00612730"/>
    <w:rsid w:val="006127C2"/>
    <w:rsid w:val="00612849"/>
    <w:rsid w:val="00612926"/>
    <w:rsid w:val="00612AAD"/>
    <w:rsid w:val="00612DC4"/>
    <w:rsid w:val="00613202"/>
    <w:rsid w:val="0061350D"/>
    <w:rsid w:val="006135F7"/>
    <w:rsid w:val="006137DE"/>
    <w:rsid w:val="0061390C"/>
    <w:rsid w:val="00613D1C"/>
    <w:rsid w:val="0061413E"/>
    <w:rsid w:val="00614322"/>
    <w:rsid w:val="00614669"/>
    <w:rsid w:val="006147E8"/>
    <w:rsid w:val="00615B41"/>
    <w:rsid w:val="006160C9"/>
    <w:rsid w:val="00616782"/>
    <w:rsid w:val="006169A0"/>
    <w:rsid w:val="0061752D"/>
    <w:rsid w:val="00617AAC"/>
    <w:rsid w:val="00617DF8"/>
    <w:rsid w:val="006201C2"/>
    <w:rsid w:val="0062026C"/>
    <w:rsid w:val="00620E47"/>
    <w:rsid w:val="0062162D"/>
    <w:rsid w:val="00621A9A"/>
    <w:rsid w:val="00621CF0"/>
    <w:rsid w:val="00621CF4"/>
    <w:rsid w:val="0062215E"/>
    <w:rsid w:val="00622210"/>
    <w:rsid w:val="00622B83"/>
    <w:rsid w:val="00622D02"/>
    <w:rsid w:val="00623047"/>
    <w:rsid w:val="00623404"/>
    <w:rsid w:val="0062342B"/>
    <w:rsid w:val="00623626"/>
    <w:rsid w:val="006238CF"/>
    <w:rsid w:val="00623CF0"/>
    <w:rsid w:val="00624020"/>
    <w:rsid w:val="0062438B"/>
    <w:rsid w:val="006243B6"/>
    <w:rsid w:val="00624E94"/>
    <w:rsid w:val="00624EAE"/>
    <w:rsid w:val="00624F27"/>
    <w:rsid w:val="006250F6"/>
    <w:rsid w:val="00625297"/>
    <w:rsid w:val="006256F1"/>
    <w:rsid w:val="00625FD7"/>
    <w:rsid w:val="00626234"/>
    <w:rsid w:val="006265EE"/>
    <w:rsid w:val="006268C2"/>
    <w:rsid w:val="00626999"/>
    <w:rsid w:val="00626DE0"/>
    <w:rsid w:val="0062753C"/>
    <w:rsid w:val="00627A2A"/>
    <w:rsid w:val="00627EDF"/>
    <w:rsid w:val="006300AC"/>
    <w:rsid w:val="006306D9"/>
    <w:rsid w:val="006307C7"/>
    <w:rsid w:val="0063089E"/>
    <w:rsid w:val="006309DE"/>
    <w:rsid w:val="00630D64"/>
    <w:rsid w:val="00630EDF"/>
    <w:rsid w:val="006315A7"/>
    <w:rsid w:val="00631617"/>
    <w:rsid w:val="00631762"/>
    <w:rsid w:val="00631BDC"/>
    <w:rsid w:val="00631EF1"/>
    <w:rsid w:val="006320B3"/>
    <w:rsid w:val="0063227B"/>
    <w:rsid w:val="0063241D"/>
    <w:rsid w:val="006324E9"/>
    <w:rsid w:val="00632750"/>
    <w:rsid w:val="0063281F"/>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289"/>
    <w:rsid w:val="00635294"/>
    <w:rsid w:val="00635926"/>
    <w:rsid w:val="00635CF7"/>
    <w:rsid w:val="00635D2B"/>
    <w:rsid w:val="006360F5"/>
    <w:rsid w:val="0063631E"/>
    <w:rsid w:val="00636940"/>
    <w:rsid w:val="00636A1B"/>
    <w:rsid w:val="00636D02"/>
    <w:rsid w:val="00637438"/>
    <w:rsid w:val="00637721"/>
    <w:rsid w:val="006377F6"/>
    <w:rsid w:val="00637971"/>
    <w:rsid w:val="0063799C"/>
    <w:rsid w:val="006379F0"/>
    <w:rsid w:val="00637A8B"/>
    <w:rsid w:val="00637D7A"/>
    <w:rsid w:val="0064076D"/>
    <w:rsid w:val="0064080D"/>
    <w:rsid w:val="00640879"/>
    <w:rsid w:val="00640F3F"/>
    <w:rsid w:val="00641AD2"/>
    <w:rsid w:val="00641CEF"/>
    <w:rsid w:val="00642380"/>
    <w:rsid w:val="0064268E"/>
    <w:rsid w:val="00642A65"/>
    <w:rsid w:val="00643300"/>
    <w:rsid w:val="00643702"/>
    <w:rsid w:val="00643C79"/>
    <w:rsid w:val="0064425A"/>
    <w:rsid w:val="00644AF1"/>
    <w:rsid w:val="00644F4C"/>
    <w:rsid w:val="006450DC"/>
    <w:rsid w:val="00645415"/>
    <w:rsid w:val="0064559B"/>
    <w:rsid w:val="006455D1"/>
    <w:rsid w:val="00645BB6"/>
    <w:rsid w:val="00645D16"/>
    <w:rsid w:val="00646E14"/>
    <w:rsid w:val="00646F96"/>
    <w:rsid w:val="00647586"/>
    <w:rsid w:val="006477FF"/>
    <w:rsid w:val="0064796C"/>
    <w:rsid w:val="00647B12"/>
    <w:rsid w:val="00647E32"/>
    <w:rsid w:val="00647E38"/>
    <w:rsid w:val="0065024B"/>
    <w:rsid w:val="00650713"/>
    <w:rsid w:val="00650954"/>
    <w:rsid w:val="00650BA1"/>
    <w:rsid w:val="00650FF7"/>
    <w:rsid w:val="00651182"/>
    <w:rsid w:val="006512BF"/>
    <w:rsid w:val="006515A2"/>
    <w:rsid w:val="006515C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2A9"/>
    <w:rsid w:val="00655371"/>
    <w:rsid w:val="00655735"/>
    <w:rsid w:val="00655E4D"/>
    <w:rsid w:val="0065608F"/>
    <w:rsid w:val="00656241"/>
    <w:rsid w:val="00656707"/>
    <w:rsid w:val="0065682A"/>
    <w:rsid w:val="00656FB0"/>
    <w:rsid w:val="00657135"/>
    <w:rsid w:val="006573C6"/>
    <w:rsid w:val="006575A6"/>
    <w:rsid w:val="006575B3"/>
    <w:rsid w:val="006575FC"/>
    <w:rsid w:val="00657874"/>
    <w:rsid w:val="00657AA3"/>
    <w:rsid w:val="00660100"/>
    <w:rsid w:val="00660445"/>
    <w:rsid w:val="0066085B"/>
    <w:rsid w:val="00660DC0"/>
    <w:rsid w:val="00661227"/>
    <w:rsid w:val="00661378"/>
    <w:rsid w:val="00661C91"/>
    <w:rsid w:val="00661D60"/>
    <w:rsid w:val="006626D6"/>
    <w:rsid w:val="006626E4"/>
    <w:rsid w:val="00662F12"/>
    <w:rsid w:val="00663065"/>
    <w:rsid w:val="006632E9"/>
    <w:rsid w:val="006636B6"/>
    <w:rsid w:val="0066381A"/>
    <w:rsid w:val="00663A11"/>
    <w:rsid w:val="00663DEC"/>
    <w:rsid w:val="00663E7E"/>
    <w:rsid w:val="0066427F"/>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54"/>
    <w:rsid w:val="00665C8B"/>
    <w:rsid w:val="00665CC9"/>
    <w:rsid w:val="00665E5C"/>
    <w:rsid w:val="00666B12"/>
    <w:rsid w:val="00666BA0"/>
    <w:rsid w:val="00666D19"/>
    <w:rsid w:val="00666D88"/>
    <w:rsid w:val="0066748F"/>
    <w:rsid w:val="00667691"/>
    <w:rsid w:val="00667D87"/>
    <w:rsid w:val="00667F8A"/>
    <w:rsid w:val="006700C9"/>
    <w:rsid w:val="00670D28"/>
    <w:rsid w:val="00671496"/>
    <w:rsid w:val="00671919"/>
    <w:rsid w:val="00671A27"/>
    <w:rsid w:val="00671AA4"/>
    <w:rsid w:val="00672549"/>
    <w:rsid w:val="006728DC"/>
    <w:rsid w:val="00672C53"/>
    <w:rsid w:val="00672D88"/>
    <w:rsid w:val="00672F55"/>
    <w:rsid w:val="006739AD"/>
    <w:rsid w:val="00674201"/>
    <w:rsid w:val="0067499A"/>
    <w:rsid w:val="0067499D"/>
    <w:rsid w:val="00674CE9"/>
    <w:rsid w:val="00675301"/>
    <w:rsid w:val="0067582A"/>
    <w:rsid w:val="0067597E"/>
    <w:rsid w:val="00675BBE"/>
    <w:rsid w:val="006763E4"/>
    <w:rsid w:val="00676982"/>
    <w:rsid w:val="006769FD"/>
    <w:rsid w:val="00676D7B"/>
    <w:rsid w:val="00676E39"/>
    <w:rsid w:val="00677193"/>
    <w:rsid w:val="00677724"/>
    <w:rsid w:val="00677EAC"/>
    <w:rsid w:val="0068041F"/>
    <w:rsid w:val="00680DFB"/>
    <w:rsid w:val="00680E2C"/>
    <w:rsid w:val="006810B5"/>
    <w:rsid w:val="006812C4"/>
    <w:rsid w:val="00681379"/>
    <w:rsid w:val="006815ED"/>
    <w:rsid w:val="00681916"/>
    <w:rsid w:val="0068214F"/>
    <w:rsid w:val="006822F2"/>
    <w:rsid w:val="00682840"/>
    <w:rsid w:val="0068296C"/>
    <w:rsid w:val="006829AE"/>
    <w:rsid w:val="00682CF7"/>
    <w:rsid w:val="00683485"/>
    <w:rsid w:val="00683942"/>
    <w:rsid w:val="00684088"/>
    <w:rsid w:val="006840CE"/>
    <w:rsid w:val="00684247"/>
    <w:rsid w:val="0068431F"/>
    <w:rsid w:val="00684C81"/>
    <w:rsid w:val="00684D41"/>
    <w:rsid w:val="00684D5E"/>
    <w:rsid w:val="00684DDA"/>
    <w:rsid w:val="00685605"/>
    <w:rsid w:val="006858B0"/>
    <w:rsid w:val="006863B0"/>
    <w:rsid w:val="0068643C"/>
    <w:rsid w:val="00686706"/>
    <w:rsid w:val="00686D4E"/>
    <w:rsid w:val="00687303"/>
    <w:rsid w:val="0068732D"/>
    <w:rsid w:val="0068748F"/>
    <w:rsid w:val="006877CB"/>
    <w:rsid w:val="00687859"/>
    <w:rsid w:val="006878D8"/>
    <w:rsid w:val="00687966"/>
    <w:rsid w:val="00687BD8"/>
    <w:rsid w:val="00687FDC"/>
    <w:rsid w:val="006900D2"/>
    <w:rsid w:val="006908AD"/>
    <w:rsid w:val="00690AA3"/>
    <w:rsid w:val="00691B0F"/>
    <w:rsid w:val="006921FD"/>
    <w:rsid w:val="006927F0"/>
    <w:rsid w:val="006928DE"/>
    <w:rsid w:val="00692AC3"/>
    <w:rsid w:val="006933FC"/>
    <w:rsid w:val="0069386C"/>
    <w:rsid w:val="00693A27"/>
    <w:rsid w:val="00693D34"/>
    <w:rsid w:val="00693D6C"/>
    <w:rsid w:val="0069423F"/>
    <w:rsid w:val="0069441B"/>
    <w:rsid w:val="00694B5D"/>
    <w:rsid w:val="00695646"/>
    <w:rsid w:val="00695883"/>
    <w:rsid w:val="00695E76"/>
    <w:rsid w:val="00695EEA"/>
    <w:rsid w:val="00695F90"/>
    <w:rsid w:val="00695FA6"/>
    <w:rsid w:val="00696002"/>
    <w:rsid w:val="00696455"/>
    <w:rsid w:val="00696CA9"/>
    <w:rsid w:val="00696CC9"/>
    <w:rsid w:val="00696E12"/>
    <w:rsid w:val="0069700B"/>
    <w:rsid w:val="0069703D"/>
    <w:rsid w:val="006973DB"/>
    <w:rsid w:val="0069743D"/>
    <w:rsid w:val="0069752A"/>
    <w:rsid w:val="0069768A"/>
    <w:rsid w:val="00697BFF"/>
    <w:rsid w:val="00697F18"/>
    <w:rsid w:val="006A1049"/>
    <w:rsid w:val="006A1488"/>
    <w:rsid w:val="006A174E"/>
    <w:rsid w:val="006A1903"/>
    <w:rsid w:val="006A1A62"/>
    <w:rsid w:val="006A1AE9"/>
    <w:rsid w:val="006A1D2E"/>
    <w:rsid w:val="006A1D60"/>
    <w:rsid w:val="006A1FEB"/>
    <w:rsid w:val="006A2342"/>
    <w:rsid w:val="006A2391"/>
    <w:rsid w:val="006A2586"/>
    <w:rsid w:val="006A267E"/>
    <w:rsid w:val="006A277D"/>
    <w:rsid w:val="006A277F"/>
    <w:rsid w:val="006A2DAF"/>
    <w:rsid w:val="006A3CF0"/>
    <w:rsid w:val="006A4031"/>
    <w:rsid w:val="006A43BF"/>
    <w:rsid w:val="006A4924"/>
    <w:rsid w:val="006A4F90"/>
    <w:rsid w:val="006A50DC"/>
    <w:rsid w:val="006A5255"/>
    <w:rsid w:val="006A52CD"/>
    <w:rsid w:val="006A553C"/>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B7C"/>
    <w:rsid w:val="006B4CD8"/>
    <w:rsid w:val="006B51B9"/>
    <w:rsid w:val="006B5261"/>
    <w:rsid w:val="006B53B0"/>
    <w:rsid w:val="006B5FE9"/>
    <w:rsid w:val="006B658D"/>
    <w:rsid w:val="006B712C"/>
    <w:rsid w:val="006B73BC"/>
    <w:rsid w:val="006B7A80"/>
    <w:rsid w:val="006B7BCD"/>
    <w:rsid w:val="006C0138"/>
    <w:rsid w:val="006C08F6"/>
    <w:rsid w:val="006C10DC"/>
    <w:rsid w:val="006C15BB"/>
    <w:rsid w:val="006C164D"/>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2B8"/>
    <w:rsid w:val="006C63A6"/>
    <w:rsid w:val="006C63EA"/>
    <w:rsid w:val="006C6622"/>
    <w:rsid w:val="006C6ABD"/>
    <w:rsid w:val="006C6D0F"/>
    <w:rsid w:val="006C6E25"/>
    <w:rsid w:val="006C7816"/>
    <w:rsid w:val="006C796C"/>
    <w:rsid w:val="006C7B68"/>
    <w:rsid w:val="006C7E79"/>
    <w:rsid w:val="006D00B2"/>
    <w:rsid w:val="006D12E6"/>
    <w:rsid w:val="006D184E"/>
    <w:rsid w:val="006D257B"/>
    <w:rsid w:val="006D2641"/>
    <w:rsid w:val="006D2BA5"/>
    <w:rsid w:val="006D2D1E"/>
    <w:rsid w:val="006D2D1F"/>
    <w:rsid w:val="006D2FA1"/>
    <w:rsid w:val="006D3226"/>
    <w:rsid w:val="006D34A2"/>
    <w:rsid w:val="006D35DA"/>
    <w:rsid w:val="006D3740"/>
    <w:rsid w:val="006D384A"/>
    <w:rsid w:val="006D3F33"/>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48D"/>
    <w:rsid w:val="006E0714"/>
    <w:rsid w:val="006E08AB"/>
    <w:rsid w:val="006E09E7"/>
    <w:rsid w:val="006E0A11"/>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3787"/>
    <w:rsid w:val="006E3852"/>
    <w:rsid w:val="006E41BC"/>
    <w:rsid w:val="006E45E5"/>
    <w:rsid w:val="006E4CC8"/>
    <w:rsid w:val="006E4DCA"/>
    <w:rsid w:val="006E5069"/>
    <w:rsid w:val="006E56C0"/>
    <w:rsid w:val="006E56C3"/>
    <w:rsid w:val="006E5BF6"/>
    <w:rsid w:val="006E6038"/>
    <w:rsid w:val="006E624D"/>
    <w:rsid w:val="006E63D3"/>
    <w:rsid w:val="006E6A85"/>
    <w:rsid w:val="006E6E9F"/>
    <w:rsid w:val="006E72A2"/>
    <w:rsid w:val="006E759B"/>
    <w:rsid w:val="006E7AF2"/>
    <w:rsid w:val="006E7F01"/>
    <w:rsid w:val="006F0032"/>
    <w:rsid w:val="006F006C"/>
    <w:rsid w:val="006F0071"/>
    <w:rsid w:val="006F0235"/>
    <w:rsid w:val="006F02B4"/>
    <w:rsid w:val="006F02F5"/>
    <w:rsid w:val="006F137A"/>
    <w:rsid w:val="006F21DC"/>
    <w:rsid w:val="006F23A3"/>
    <w:rsid w:val="006F25AA"/>
    <w:rsid w:val="006F2663"/>
    <w:rsid w:val="006F2944"/>
    <w:rsid w:val="006F2C29"/>
    <w:rsid w:val="006F38DE"/>
    <w:rsid w:val="006F390D"/>
    <w:rsid w:val="006F3C12"/>
    <w:rsid w:val="006F3C84"/>
    <w:rsid w:val="006F3E19"/>
    <w:rsid w:val="006F4376"/>
    <w:rsid w:val="006F4378"/>
    <w:rsid w:val="006F5E08"/>
    <w:rsid w:val="006F6047"/>
    <w:rsid w:val="006F6052"/>
    <w:rsid w:val="006F618C"/>
    <w:rsid w:val="006F62AA"/>
    <w:rsid w:val="006F6986"/>
    <w:rsid w:val="006F6CEC"/>
    <w:rsid w:val="006F7EC1"/>
    <w:rsid w:val="007005AC"/>
    <w:rsid w:val="007006CE"/>
    <w:rsid w:val="007007CB"/>
    <w:rsid w:val="00700A44"/>
    <w:rsid w:val="00700D4B"/>
    <w:rsid w:val="00701070"/>
    <w:rsid w:val="00701328"/>
    <w:rsid w:val="00701664"/>
    <w:rsid w:val="00701893"/>
    <w:rsid w:val="007018A8"/>
    <w:rsid w:val="00701BDF"/>
    <w:rsid w:val="00701BF9"/>
    <w:rsid w:val="00701D34"/>
    <w:rsid w:val="0070213D"/>
    <w:rsid w:val="007023C0"/>
    <w:rsid w:val="007027A3"/>
    <w:rsid w:val="00702FAD"/>
    <w:rsid w:val="0070316E"/>
    <w:rsid w:val="00703425"/>
    <w:rsid w:val="00703BBD"/>
    <w:rsid w:val="00703E64"/>
    <w:rsid w:val="0070458B"/>
    <w:rsid w:val="0070462E"/>
    <w:rsid w:val="007047BA"/>
    <w:rsid w:val="0070485F"/>
    <w:rsid w:val="007048C6"/>
    <w:rsid w:val="00704951"/>
    <w:rsid w:val="00704A89"/>
    <w:rsid w:val="00704C57"/>
    <w:rsid w:val="007053FA"/>
    <w:rsid w:val="007055CB"/>
    <w:rsid w:val="00705DBE"/>
    <w:rsid w:val="0070610C"/>
    <w:rsid w:val="007066DF"/>
    <w:rsid w:val="007069D5"/>
    <w:rsid w:val="00706C70"/>
    <w:rsid w:val="00706E2E"/>
    <w:rsid w:val="0070718F"/>
    <w:rsid w:val="007076FC"/>
    <w:rsid w:val="007079F4"/>
    <w:rsid w:val="00710540"/>
    <w:rsid w:val="007105AE"/>
    <w:rsid w:val="00710C49"/>
    <w:rsid w:val="00710ECC"/>
    <w:rsid w:val="00710FC7"/>
    <w:rsid w:val="007113AF"/>
    <w:rsid w:val="007113E9"/>
    <w:rsid w:val="00711814"/>
    <w:rsid w:val="007123BF"/>
    <w:rsid w:val="00712626"/>
    <w:rsid w:val="00712804"/>
    <w:rsid w:val="00712A99"/>
    <w:rsid w:val="00712D1A"/>
    <w:rsid w:val="00712E03"/>
    <w:rsid w:val="0071352A"/>
    <w:rsid w:val="0071357F"/>
    <w:rsid w:val="00713880"/>
    <w:rsid w:val="00713A0F"/>
    <w:rsid w:val="007140DA"/>
    <w:rsid w:val="007141A0"/>
    <w:rsid w:val="007143B7"/>
    <w:rsid w:val="007143BC"/>
    <w:rsid w:val="00714409"/>
    <w:rsid w:val="00714F68"/>
    <w:rsid w:val="007151BC"/>
    <w:rsid w:val="007154D8"/>
    <w:rsid w:val="0071688C"/>
    <w:rsid w:val="00716928"/>
    <w:rsid w:val="00716A89"/>
    <w:rsid w:val="00716D96"/>
    <w:rsid w:val="00716FCB"/>
    <w:rsid w:val="00717B82"/>
    <w:rsid w:val="007204D2"/>
    <w:rsid w:val="007209E6"/>
    <w:rsid w:val="00720AB9"/>
    <w:rsid w:val="00720D0F"/>
    <w:rsid w:val="0072116D"/>
    <w:rsid w:val="00721B26"/>
    <w:rsid w:val="00721CB3"/>
    <w:rsid w:val="00722299"/>
    <w:rsid w:val="00722575"/>
    <w:rsid w:val="007229EF"/>
    <w:rsid w:val="00722BBD"/>
    <w:rsid w:val="00722C00"/>
    <w:rsid w:val="00722EAF"/>
    <w:rsid w:val="00722EE7"/>
    <w:rsid w:val="007230BC"/>
    <w:rsid w:val="007234F3"/>
    <w:rsid w:val="007242BC"/>
    <w:rsid w:val="007244F1"/>
    <w:rsid w:val="0072469F"/>
    <w:rsid w:val="00724AEC"/>
    <w:rsid w:val="00725054"/>
    <w:rsid w:val="00725208"/>
    <w:rsid w:val="007253B0"/>
    <w:rsid w:val="007253DA"/>
    <w:rsid w:val="007254FF"/>
    <w:rsid w:val="00725706"/>
    <w:rsid w:val="00725DFE"/>
    <w:rsid w:val="00725EA2"/>
    <w:rsid w:val="00726052"/>
    <w:rsid w:val="0072677B"/>
    <w:rsid w:val="007267EC"/>
    <w:rsid w:val="00726B1A"/>
    <w:rsid w:val="00726F9B"/>
    <w:rsid w:val="0072701C"/>
    <w:rsid w:val="00727854"/>
    <w:rsid w:val="00727ACC"/>
    <w:rsid w:val="007306B1"/>
    <w:rsid w:val="007308CA"/>
    <w:rsid w:val="00730B5B"/>
    <w:rsid w:val="00730E08"/>
    <w:rsid w:val="00730E90"/>
    <w:rsid w:val="00730FBC"/>
    <w:rsid w:val="007310D5"/>
    <w:rsid w:val="00731783"/>
    <w:rsid w:val="00731C71"/>
    <w:rsid w:val="00731C92"/>
    <w:rsid w:val="00731FA2"/>
    <w:rsid w:val="0073250B"/>
    <w:rsid w:val="007327F2"/>
    <w:rsid w:val="0073300B"/>
    <w:rsid w:val="0073306D"/>
    <w:rsid w:val="007331A6"/>
    <w:rsid w:val="00733351"/>
    <w:rsid w:val="007335ED"/>
    <w:rsid w:val="00733859"/>
    <w:rsid w:val="00733991"/>
    <w:rsid w:val="007345D0"/>
    <w:rsid w:val="00734D05"/>
    <w:rsid w:val="00735A75"/>
    <w:rsid w:val="00735BB4"/>
    <w:rsid w:val="007363CF"/>
    <w:rsid w:val="00736ABB"/>
    <w:rsid w:val="00736DDE"/>
    <w:rsid w:val="007372CA"/>
    <w:rsid w:val="00737484"/>
    <w:rsid w:val="00737AEA"/>
    <w:rsid w:val="007407DC"/>
    <w:rsid w:val="007407E3"/>
    <w:rsid w:val="00741644"/>
    <w:rsid w:val="00741C87"/>
    <w:rsid w:val="00741CCA"/>
    <w:rsid w:val="00741D69"/>
    <w:rsid w:val="00741F64"/>
    <w:rsid w:val="007423AC"/>
    <w:rsid w:val="007424F5"/>
    <w:rsid w:val="00742894"/>
    <w:rsid w:val="00742908"/>
    <w:rsid w:val="00742C86"/>
    <w:rsid w:val="00742F80"/>
    <w:rsid w:val="00743027"/>
    <w:rsid w:val="007432A7"/>
    <w:rsid w:val="007432E6"/>
    <w:rsid w:val="007439A0"/>
    <w:rsid w:val="00743BB0"/>
    <w:rsid w:val="00743E63"/>
    <w:rsid w:val="00744717"/>
    <w:rsid w:val="00744A38"/>
    <w:rsid w:val="00744B20"/>
    <w:rsid w:val="00744BB3"/>
    <w:rsid w:val="00744D87"/>
    <w:rsid w:val="00745036"/>
    <w:rsid w:val="007458D8"/>
    <w:rsid w:val="007464AA"/>
    <w:rsid w:val="007465C3"/>
    <w:rsid w:val="00746FDC"/>
    <w:rsid w:val="00747298"/>
    <w:rsid w:val="0074732E"/>
    <w:rsid w:val="00747499"/>
    <w:rsid w:val="00747BF7"/>
    <w:rsid w:val="0075039F"/>
    <w:rsid w:val="00750532"/>
    <w:rsid w:val="00750BBF"/>
    <w:rsid w:val="0075168C"/>
    <w:rsid w:val="00751CEF"/>
    <w:rsid w:val="00751ED9"/>
    <w:rsid w:val="00752187"/>
    <w:rsid w:val="00752398"/>
    <w:rsid w:val="0075251F"/>
    <w:rsid w:val="0075273C"/>
    <w:rsid w:val="00752C62"/>
    <w:rsid w:val="00752E93"/>
    <w:rsid w:val="00752FF3"/>
    <w:rsid w:val="007534BA"/>
    <w:rsid w:val="007538E0"/>
    <w:rsid w:val="00753935"/>
    <w:rsid w:val="00753EF1"/>
    <w:rsid w:val="00754147"/>
    <w:rsid w:val="00754184"/>
    <w:rsid w:val="00754DC5"/>
    <w:rsid w:val="007551CD"/>
    <w:rsid w:val="00755279"/>
    <w:rsid w:val="00755A9C"/>
    <w:rsid w:val="00755D07"/>
    <w:rsid w:val="00755D94"/>
    <w:rsid w:val="00756361"/>
    <w:rsid w:val="007565C4"/>
    <w:rsid w:val="007569C1"/>
    <w:rsid w:val="00756CDF"/>
    <w:rsid w:val="00756F10"/>
    <w:rsid w:val="007571A6"/>
    <w:rsid w:val="0075729E"/>
    <w:rsid w:val="007576B8"/>
    <w:rsid w:val="00757946"/>
    <w:rsid w:val="00757D11"/>
    <w:rsid w:val="00760074"/>
    <w:rsid w:val="00760CB2"/>
    <w:rsid w:val="0076121E"/>
    <w:rsid w:val="007613D3"/>
    <w:rsid w:val="0076170E"/>
    <w:rsid w:val="00761F4B"/>
    <w:rsid w:val="00762CE3"/>
    <w:rsid w:val="00762CF2"/>
    <w:rsid w:val="00762D51"/>
    <w:rsid w:val="00762D60"/>
    <w:rsid w:val="00762DE9"/>
    <w:rsid w:val="007630DD"/>
    <w:rsid w:val="007639FB"/>
    <w:rsid w:val="00763C6D"/>
    <w:rsid w:val="007640EA"/>
    <w:rsid w:val="007641C7"/>
    <w:rsid w:val="007643A3"/>
    <w:rsid w:val="00764E05"/>
    <w:rsid w:val="00765680"/>
    <w:rsid w:val="007657CC"/>
    <w:rsid w:val="007658AA"/>
    <w:rsid w:val="007659FB"/>
    <w:rsid w:val="00765FCC"/>
    <w:rsid w:val="00766188"/>
    <w:rsid w:val="00766349"/>
    <w:rsid w:val="0076637B"/>
    <w:rsid w:val="00766A9A"/>
    <w:rsid w:val="00766C74"/>
    <w:rsid w:val="00766F17"/>
    <w:rsid w:val="00766FA1"/>
    <w:rsid w:val="00767236"/>
    <w:rsid w:val="007674F7"/>
    <w:rsid w:val="0076764D"/>
    <w:rsid w:val="0076767C"/>
    <w:rsid w:val="00767852"/>
    <w:rsid w:val="007679B9"/>
    <w:rsid w:val="00767A6C"/>
    <w:rsid w:val="00770162"/>
    <w:rsid w:val="00770246"/>
    <w:rsid w:val="00770A9D"/>
    <w:rsid w:val="00770EA5"/>
    <w:rsid w:val="00771299"/>
    <w:rsid w:val="00771341"/>
    <w:rsid w:val="00771535"/>
    <w:rsid w:val="0077164E"/>
    <w:rsid w:val="00771722"/>
    <w:rsid w:val="00771894"/>
    <w:rsid w:val="00772031"/>
    <w:rsid w:val="00772193"/>
    <w:rsid w:val="007727F9"/>
    <w:rsid w:val="00772BD2"/>
    <w:rsid w:val="00772C10"/>
    <w:rsid w:val="00772EEB"/>
    <w:rsid w:val="00773054"/>
    <w:rsid w:val="007730C4"/>
    <w:rsid w:val="00773B10"/>
    <w:rsid w:val="00774044"/>
    <w:rsid w:val="00774180"/>
    <w:rsid w:val="007747DD"/>
    <w:rsid w:val="00774B7C"/>
    <w:rsid w:val="00774C8B"/>
    <w:rsid w:val="00774E8D"/>
    <w:rsid w:val="00774EFB"/>
    <w:rsid w:val="0077500D"/>
    <w:rsid w:val="0077503E"/>
    <w:rsid w:val="007755F4"/>
    <w:rsid w:val="00775714"/>
    <w:rsid w:val="007757AC"/>
    <w:rsid w:val="00775EE1"/>
    <w:rsid w:val="007761B3"/>
    <w:rsid w:val="00776280"/>
    <w:rsid w:val="007764F6"/>
    <w:rsid w:val="0077671B"/>
    <w:rsid w:val="00776BCE"/>
    <w:rsid w:val="00776C0D"/>
    <w:rsid w:val="00777000"/>
    <w:rsid w:val="0078020C"/>
    <w:rsid w:val="00780400"/>
    <w:rsid w:val="007804A9"/>
    <w:rsid w:val="00780610"/>
    <w:rsid w:val="007807C9"/>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E64"/>
    <w:rsid w:val="007848D4"/>
    <w:rsid w:val="00784E80"/>
    <w:rsid w:val="00784EA1"/>
    <w:rsid w:val="00785223"/>
    <w:rsid w:val="00785A3E"/>
    <w:rsid w:val="00785BDE"/>
    <w:rsid w:val="00785D84"/>
    <w:rsid w:val="00786130"/>
    <w:rsid w:val="00786813"/>
    <w:rsid w:val="00786881"/>
    <w:rsid w:val="007868FA"/>
    <w:rsid w:val="00786967"/>
    <w:rsid w:val="00787007"/>
    <w:rsid w:val="00787035"/>
    <w:rsid w:val="007873DB"/>
    <w:rsid w:val="00787AD7"/>
    <w:rsid w:val="00787CCB"/>
    <w:rsid w:val="00787DF8"/>
    <w:rsid w:val="00787E5A"/>
    <w:rsid w:val="00787FE9"/>
    <w:rsid w:val="00791675"/>
    <w:rsid w:val="007916EF"/>
    <w:rsid w:val="00791C7D"/>
    <w:rsid w:val="00791CE5"/>
    <w:rsid w:val="00791D17"/>
    <w:rsid w:val="00792310"/>
    <w:rsid w:val="007923F8"/>
    <w:rsid w:val="007926D9"/>
    <w:rsid w:val="00792AEC"/>
    <w:rsid w:val="0079302E"/>
    <w:rsid w:val="0079373D"/>
    <w:rsid w:val="00793B92"/>
    <w:rsid w:val="007947AF"/>
    <w:rsid w:val="0079485A"/>
    <w:rsid w:val="00794980"/>
    <w:rsid w:val="007949EC"/>
    <w:rsid w:val="00794A27"/>
    <w:rsid w:val="00794AF2"/>
    <w:rsid w:val="00794C27"/>
    <w:rsid w:val="007954F0"/>
    <w:rsid w:val="007958FA"/>
    <w:rsid w:val="00795AFC"/>
    <w:rsid w:val="00795D83"/>
    <w:rsid w:val="007960EB"/>
    <w:rsid w:val="00796184"/>
    <w:rsid w:val="0079635C"/>
    <w:rsid w:val="00796897"/>
    <w:rsid w:val="00796898"/>
    <w:rsid w:val="007969E9"/>
    <w:rsid w:val="00796C1B"/>
    <w:rsid w:val="00796EC5"/>
    <w:rsid w:val="007979D8"/>
    <w:rsid w:val="00797B75"/>
    <w:rsid w:val="00797D83"/>
    <w:rsid w:val="007A016D"/>
    <w:rsid w:val="007A0275"/>
    <w:rsid w:val="007A0593"/>
    <w:rsid w:val="007A0600"/>
    <w:rsid w:val="007A066B"/>
    <w:rsid w:val="007A0827"/>
    <w:rsid w:val="007A15DC"/>
    <w:rsid w:val="007A1802"/>
    <w:rsid w:val="007A1B5B"/>
    <w:rsid w:val="007A1F0E"/>
    <w:rsid w:val="007A239A"/>
    <w:rsid w:val="007A25B6"/>
    <w:rsid w:val="007A25FC"/>
    <w:rsid w:val="007A2A54"/>
    <w:rsid w:val="007A2ECC"/>
    <w:rsid w:val="007A30F8"/>
    <w:rsid w:val="007A32B0"/>
    <w:rsid w:val="007A38F0"/>
    <w:rsid w:val="007A3C63"/>
    <w:rsid w:val="007A3E37"/>
    <w:rsid w:val="007A3E39"/>
    <w:rsid w:val="007A411A"/>
    <w:rsid w:val="007A47CB"/>
    <w:rsid w:val="007A542F"/>
    <w:rsid w:val="007A5A0A"/>
    <w:rsid w:val="007A5BEA"/>
    <w:rsid w:val="007A5C1C"/>
    <w:rsid w:val="007A5DD7"/>
    <w:rsid w:val="007A638A"/>
    <w:rsid w:val="007A690C"/>
    <w:rsid w:val="007A7006"/>
    <w:rsid w:val="007A743D"/>
    <w:rsid w:val="007A754C"/>
    <w:rsid w:val="007A7CD4"/>
    <w:rsid w:val="007A7DA5"/>
    <w:rsid w:val="007A7DE0"/>
    <w:rsid w:val="007B0002"/>
    <w:rsid w:val="007B01DE"/>
    <w:rsid w:val="007B0503"/>
    <w:rsid w:val="007B05A1"/>
    <w:rsid w:val="007B05F9"/>
    <w:rsid w:val="007B091D"/>
    <w:rsid w:val="007B14A3"/>
    <w:rsid w:val="007B1A0C"/>
    <w:rsid w:val="007B1D44"/>
    <w:rsid w:val="007B1E5B"/>
    <w:rsid w:val="007B26DD"/>
    <w:rsid w:val="007B28E9"/>
    <w:rsid w:val="007B2DF4"/>
    <w:rsid w:val="007B2E5A"/>
    <w:rsid w:val="007B2EA6"/>
    <w:rsid w:val="007B30A0"/>
    <w:rsid w:val="007B3295"/>
    <w:rsid w:val="007B35A5"/>
    <w:rsid w:val="007B3B57"/>
    <w:rsid w:val="007B3BF7"/>
    <w:rsid w:val="007B3E9C"/>
    <w:rsid w:val="007B4566"/>
    <w:rsid w:val="007B48C4"/>
    <w:rsid w:val="007B512A"/>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28F"/>
    <w:rsid w:val="007B7592"/>
    <w:rsid w:val="007B75DF"/>
    <w:rsid w:val="007B7D49"/>
    <w:rsid w:val="007C0977"/>
    <w:rsid w:val="007C0D6C"/>
    <w:rsid w:val="007C0F9E"/>
    <w:rsid w:val="007C0FF9"/>
    <w:rsid w:val="007C1695"/>
    <w:rsid w:val="007C17EF"/>
    <w:rsid w:val="007C2027"/>
    <w:rsid w:val="007C20A4"/>
    <w:rsid w:val="007C20CF"/>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5DA"/>
    <w:rsid w:val="007D261A"/>
    <w:rsid w:val="007D2CF8"/>
    <w:rsid w:val="007D2E7C"/>
    <w:rsid w:val="007D2EBF"/>
    <w:rsid w:val="007D3245"/>
    <w:rsid w:val="007D379A"/>
    <w:rsid w:val="007D3CE5"/>
    <w:rsid w:val="007D3D08"/>
    <w:rsid w:val="007D3E33"/>
    <w:rsid w:val="007D3F40"/>
    <w:rsid w:val="007D4001"/>
    <w:rsid w:val="007D420B"/>
    <w:rsid w:val="007D438F"/>
    <w:rsid w:val="007D44F2"/>
    <w:rsid w:val="007D45A8"/>
    <w:rsid w:val="007D465D"/>
    <w:rsid w:val="007D4893"/>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ED0"/>
    <w:rsid w:val="007E004E"/>
    <w:rsid w:val="007E004F"/>
    <w:rsid w:val="007E0243"/>
    <w:rsid w:val="007E05FA"/>
    <w:rsid w:val="007E05FE"/>
    <w:rsid w:val="007E0744"/>
    <w:rsid w:val="007E0755"/>
    <w:rsid w:val="007E0B81"/>
    <w:rsid w:val="007E0E03"/>
    <w:rsid w:val="007E0EBA"/>
    <w:rsid w:val="007E0F45"/>
    <w:rsid w:val="007E15C4"/>
    <w:rsid w:val="007E190F"/>
    <w:rsid w:val="007E1CFC"/>
    <w:rsid w:val="007E1D61"/>
    <w:rsid w:val="007E1E36"/>
    <w:rsid w:val="007E2214"/>
    <w:rsid w:val="007E23CC"/>
    <w:rsid w:val="007E24E1"/>
    <w:rsid w:val="007E2A48"/>
    <w:rsid w:val="007E2AE1"/>
    <w:rsid w:val="007E2B96"/>
    <w:rsid w:val="007E2E19"/>
    <w:rsid w:val="007E311E"/>
    <w:rsid w:val="007E3199"/>
    <w:rsid w:val="007E31C1"/>
    <w:rsid w:val="007E3329"/>
    <w:rsid w:val="007E366E"/>
    <w:rsid w:val="007E3C7E"/>
    <w:rsid w:val="007E3FE6"/>
    <w:rsid w:val="007E4155"/>
    <w:rsid w:val="007E44D6"/>
    <w:rsid w:val="007E45AD"/>
    <w:rsid w:val="007E460A"/>
    <w:rsid w:val="007E4EB8"/>
    <w:rsid w:val="007E4F5E"/>
    <w:rsid w:val="007E5469"/>
    <w:rsid w:val="007E5595"/>
    <w:rsid w:val="007E5B1F"/>
    <w:rsid w:val="007E5E4C"/>
    <w:rsid w:val="007E5F4B"/>
    <w:rsid w:val="007E60D4"/>
    <w:rsid w:val="007E62C5"/>
    <w:rsid w:val="007E6359"/>
    <w:rsid w:val="007E71C0"/>
    <w:rsid w:val="007E78D9"/>
    <w:rsid w:val="007E7D7D"/>
    <w:rsid w:val="007F0126"/>
    <w:rsid w:val="007F08E8"/>
    <w:rsid w:val="007F08F9"/>
    <w:rsid w:val="007F0B50"/>
    <w:rsid w:val="007F0C3F"/>
    <w:rsid w:val="007F12C4"/>
    <w:rsid w:val="007F1929"/>
    <w:rsid w:val="007F220A"/>
    <w:rsid w:val="007F2340"/>
    <w:rsid w:val="007F2355"/>
    <w:rsid w:val="007F290E"/>
    <w:rsid w:val="007F3166"/>
    <w:rsid w:val="007F337F"/>
    <w:rsid w:val="007F3549"/>
    <w:rsid w:val="007F38D8"/>
    <w:rsid w:val="007F4147"/>
    <w:rsid w:val="007F4480"/>
    <w:rsid w:val="007F4D0E"/>
    <w:rsid w:val="007F4E4F"/>
    <w:rsid w:val="007F4E7B"/>
    <w:rsid w:val="007F4EE0"/>
    <w:rsid w:val="007F5127"/>
    <w:rsid w:val="007F530A"/>
    <w:rsid w:val="007F5776"/>
    <w:rsid w:val="007F57D1"/>
    <w:rsid w:val="007F5FF4"/>
    <w:rsid w:val="007F677F"/>
    <w:rsid w:val="007F697F"/>
    <w:rsid w:val="007F6E65"/>
    <w:rsid w:val="007F7271"/>
    <w:rsid w:val="007F7373"/>
    <w:rsid w:val="007F74D2"/>
    <w:rsid w:val="007F7622"/>
    <w:rsid w:val="007F770B"/>
    <w:rsid w:val="007F77AE"/>
    <w:rsid w:val="007F799E"/>
    <w:rsid w:val="008001F0"/>
    <w:rsid w:val="0080032C"/>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4E0C"/>
    <w:rsid w:val="008050F2"/>
    <w:rsid w:val="008051AE"/>
    <w:rsid w:val="0080575D"/>
    <w:rsid w:val="00805936"/>
    <w:rsid w:val="00805CE7"/>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6F6F"/>
    <w:rsid w:val="00817195"/>
    <w:rsid w:val="00817344"/>
    <w:rsid w:val="00817433"/>
    <w:rsid w:val="00817A2F"/>
    <w:rsid w:val="00817B5F"/>
    <w:rsid w:val="00817F79"/>
    <w:rsid w:val="008202CD"/>
    <w:rsid w:val="00820C9A"/>
    <w:rsid w:val="00820CC3"/>
    <w:rsid w:val="00820EED"/>
    <w:rsid w:val="008211E0"/>
    <w:rsid w:val="0082129D"/>
    <w:rsid w:val="00821510"/>
    <w:rsid w:val="008217A6"/>
    <w:rsid w:val="00821A36"/>
    <w:rsid w:val="00821ABD"/>
    <w:rsid w:val="00821BBD"/>
    <w:rsid w:val="00821CE6"/>
    <w:rsid w:val="00821F36"/>
    <w:rsid w:val="008228F1"/>
    <w:rsid w:val="008229C3"/>
    <w:rsid w:val="0082313F"/>
    <w:rsid w:val="00823347"/>
    <w:rsid w:val="00823591"/>
    <w:rsid w:val="008238A6"/>
    <w:rsid w:val="00823D48"/>
    <w:rsid w:val="00824754"/>
    <w:rsid w:val="00824812"/>
    <w:rsid w:val="00824C72"/>
    <w:rsid w:val="00824E00"/>
    <w:rsid w:val="008252B0"/>
    <w:rsid w:val="008256A7"/>
    <w:rsid w:val="00825B11"/>
    <w:rsid w:val="00825B6A"/>
    <w:rsid w:val="008260C6"/>
    <w:rsid w:val="0082620D"/>
    <w:rsid w:val="0082636F"/>
    <w:rsid w:val="0082658E"/>
    <w:rsid w:val="008269F1"/>
    <w:rsid w:val="00826ABB"/>
    <w:rsid w:val="00826CD7"/>
    <w:rsid w:val="00826F5B"/>
    <w:rsid w:val="00827129"/>
    <w:rsid w:val="00827873"/>
    <w:rsid w:val="00827B02"/>
    <w:rsid w:val="0083025D"/>
    <w:rsid w:val="008303CA"/>
    <w:rsid w:val="00830595"/>
    <w:rsid w:val="0083114E"/>
    <w:rsid w:val="00831838"/>
    <w:rsid w:val="00831934"/>
    <w:rsid w:val="00831C84"/>
    <w:rsid w:val="00831C8F"/>
    <w:rsid w:val="00832061"/>
    <w:rsid w:val="00832527"/>
    <w:rsid w:val="00833343"/>
    <w:rsid w:val="00833478"/>
    <w:rsid w:val="00833B56"/>
    <w:rsid w:val="00833E2E"/>
    <w:rsid w:val="00833E34"/>
    <w:rsid w:val="00833E4F"/>
    <w:rsid w:val="00834115"/>
    <w:rsid w:val="00834319"/>
    <w:rsid w:val="0083439D"/>
    <w:rsid w:val="008343F1"/>
    <w:rsid w:val="00834594"/>
    <w:rsid w:val="008346AB"/>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4D2"/>
    <w:rsid w:val="00837B6C"/>
    <w:rsid w:val="00837BFB"/>
    <w:rsid w:val="00837E89"/>
    <w:rsid w:val="0084039B"/>
    <w:rsid w:val="00840446"/>
    <w:rsid w:val="00840460"/>
    <w:rsid w:val="008406A4"/>
    <w:rsid w:val="008409D0"/>
    <w:rsid w:val="00840CDF"/>
    <w:rsid w:val="00840FFE"/>
    <w:rsid w:val="00841242"/>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131"/>
    <w:rsid w:val="008443E3"/>
    <w:rsid w:val="00844452"/>
    <w:rsid w:val="00844744"/>
    <w:rsid w:val="0084518A"/>
    <w:rsid w:val="00845591"/>
    <w:rsid w:val="00845882"/>
    <w:rsid w:val="00845AEA"/>
    <w:rsid w:val="00845C2E"/>
    <w:rsid w:val="0084606C"/>
    <w:rsid w:val="0084651D"/>
    <w:rsid w:val="00846D9E"/>
    <w:rsid w:val="00846F38"/>
    <w:rsid w:val="008477C7"/>
    <w:rsid w:val="00847D20"/>
    <w:rsid w:val="00847FEB"/>
    <w:rsid w:val="008501F1"/>
    <w:rsid w:val="00850454"/>
    <w:rsid w:val="008505F7"/>
    <w:rsid w:val="00850BBC"/>
    <w:rsid w:val="00850DE3"/>
    <w:rsid w:val="00851130"/>
    <w:rsid w:val="0085189A"/>
    <w:rsid w:val="008525FB"/>
    <w:rsid w:val="00852660"/>
    <w:rsid w:val="00853436"/>
    <w:rsid w:val="00853715"/>
    <w:rsid w:val="00854089"/>
    <w:rsid w:val="008543B6"/>
    <w:rsid w:val="0085460F"/>
    <w:rsid w:val="00854D01"/>
    <w:rsid w:val="00854E17"/>
    <w:rsid w:val="00855099"/>
    <w:rsid w:val="008551F5"/>
    <w:rsid w:val="0085559E"/>
    <w:rsid w:val="0085569B"/>
    <w:rsid w:val="008564C2"/>
    <w:rsid w:val="00856821"/>
    <w:rsid w:val="0085682B"/>
    <w:rsid w:val="008568E4"/>
    <w:rsid w:val="00856A26"/>
    <w:rsid w:val="00856A4B"/>
    <w:rsid w:val="00856A51"/>
    <w:rsid w:val="00856C71"/>
    <w:rsid w:val="00857899"/>
    <w:rsid w:val="00857937"/>
    <w:rsid w:val="00857F8A"/>
    <w:rsid w:val="008602EE"/>
    <w:rsid w:val="008605CC"/>
    <w:rsid w:val="00860B5B"/>
    <w:rsid w:val="00861203"/>
    <w:rsid w:val="0086130F"/>
    <w:rsid w:val="00861758"/>
    <w:rsid w:val="008619CD"/>
    <w:rsid w:val="00861F2F"/>
    <w:rsid w:val="00862147"/>
    <w:rsid w:val="00863087"/>
    <w:rsid w:val="00863CAE"/>
    <w:rsid w:val="00863E43"/>
    <w:rsid w:val="00864C20"/>
    <w:rsid w:val="0086506A"/>
    <w:rsid w:val="00865F2C"/>
    <w:rsid w:val="008660B4"/>
    <w:rsid w:val="008663B0"/>
    <w:rsid w:val="00866621"/>
    <w:rsid w:val="00866954"/>
    <w:rsid w:val="00866A4B"/>
    <w:rsid w:val="00866A7F"/>
    <w:rsid w:val="00866B80"/>
    <w:rsid w:val="00866DA7"/>
    <w:rsid w:val="00866E4F"/>
    <w:rsid w:val="00866E62"/>
    <w:rsid w:val="00866F79"/>
    <w:rsid w:val="0086714D"/>
    <w:rsid w:val="0086779A"/>
    <w:rsid w:val="00867ACE"/>
    <w:rsid w:val="00867D71"/>
    <w:rsid w:val="00867F70"/>
    <w:rsid w:val="008702FB"/>
    <w:rsid w:val="00870643"/>
    <w:rsid w:val="008707BF"/>
    <w:rsid w:val="00870B0A"/>
    <w:rsid w:val="00870CAF"/>
    <w:rsid w:val="00871245"/>
    <w:rsid w:val="008718AD"/>
    <w:rsid w:val="00871C7F"/>
    <w:rsid w:val="00871E30"/>
    <w:rsid w:val="00872022"/>
    <w:rsid w:val="008721A5"/>
    <w:rsid w:val="0087275D"/>
    <w:rsid w:val="008728C7"/>
    <w:rsid w:val="008728CB"/>
    <w:rsid w:val="00872A0F"/>
    <w:rsid w:val="00872D3C"/>
    <w:rsid w:val="0087328D"/>
    <w:rsid w:val="008735A0"/>
    <w:rsid w:val="00873ACE"/>
    <w:rsid w:val="00874077"/>
    <w:rsid w:val="008742BB"/>
    <w:rsid w:val="00874431"/>
    <w:rsid w:val="00874855"/>
    <w:rsid w:val="00874A9A"/>
    <w:rsid w:val="0087501D"/>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285"/>
    <w:rsid w:val="008814D3"/>
    <w:rsid w:val="00881833"/>
    <w:rsid w:val="00881A4B"/>
    <w:rsid w:val="00881D70"/>
    <w:rsid w:val="00881DC0"/>
    <w:rsid w:val="00881E55"/>
    <w:rsid w:val="00881EF8"/>
    <w:rsid w:val="00881FBE"/>
    <w:rsid w:val="008823BF"/>
    <w:rsid w:val="0088279C"/>
    <w:rsid w:val="00882813"/>
    <w:rsid w:val="00882BF5"/>
    <w:rsid w:val="00882CD8"/>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FD4"/>
    <w:rsid w:val="00886260"/>
    <w:rsid w:val="008864C7"/>
    <w:rsid w:val="00886F56"/>
    <w:rsid w:val="008870DE"/>
    <w:rsid w:val="008870E1"/>
    <w:rsid w:val="00890908"/>
    <w:rsid w:val="00890AC4"/>
    <w:rsid w:val="00890CE1"/>
    <w:rsid w:val="00890D66"/>
    <w:rsid w:val="00890D95"/>
    <w:rsid w:val="00891075"/>
    <w:rsid w:val="008913B5"/>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51"/>
    <w:rsid w:val="008940C4"/>
    <w:rsid w:val="0089480A"/>
    <w:rsid w:val="0089497E"/>
    <w:rsid w:val="00894A35"/>
    <w:rsid w:val="00894AB3"/>
    <w:rsid w:val="00894B0A"/>
    <w:rsid w:val="008959BC"/>
    <w:rsid w:val="00895FC3"/>
    <w:rsid w:val="00896366"/>
    <w:rsid w:val="008966E3"/>
    <w:rsid w:val="0089694C"/>
    <w:rsid w:val="00896958"/>
    <w:rsid w:val="00897038"/>
    <w:rsid w:val="00897263"/>
    <w:rsid w:val="008974A4"/>
    <w:rsid w:val="00897704"/>
    <w:rsid w:val="00897A77"/>
    <w:rsid w:val="00897B43"/>
    <w:rsid w:val="008A0943"/>
    <w:rsid w:val="008A0B91"/>
    <w:rsid w:val="008A0BD2"/>
    <w:rsid w:val="008A0ECA"/>
    <w:rsid w:val="008A122D"/>
    <w:rsid w:val="008A12E9"/>
    <w:rsid w:val="008A13F3"/>
    <w:rsid w:val="008A1870"/>
    <w:rsid w:val="008A241E"/>
    <w:rsid w:val="008A2925"/>
    <w:rsid w:val="008A29E7"/>
    <w:rsid w:val="008A342C"/>
    <w:rsid w:val="008A354F"/>
    <w:rsid w:val="008A3BC8"/>
    <w:rsid w:val="008A3CB5"/>
    <w:rsid w:val="008A3D9C"/>
    <w:rsid w:val="008A3FD2"/>
    <w:rsid w:val="008A40BC"/>
    <w:rsid w:val="008A420F"/>
    <w:rsid w:val="008A4457"/>
    <w:rsid w:val="008A4734"/>
    <w:rsid w:val="008A5148"/>
    <w:rsid w:val="008A554A"/>
    <w:rsid w:val="008A574A"/>
    <w:rsid w:val="008A57B3"/>
    <w:rsid w:val="008A5877"/>
    <w:rsid w:val="008A601C"/>
    <w:rsid w:val="008A7C47"/>
    <w:rsid w:val="008B0A80"/>
    <w:rsid w:val="008B0B67"/>
    <w:rsid w:val="008B0C8C"/>
    <w:rsid w:val="008B1B5E"/>
    <w:rsid w:val="008B1E20"/>
    <w:rsid w:val="008B1ED0"/>
    <w:rsid w:val="008B251A"/>
    <w:rsid w:val="008B2F24"/>
    <w:rsid w:val="008B3190"/>
    <w:rsid w:val="008B3586"/>
    <w:rsid w:val="008B35E8"/>
    <w:rsid w:val="008B3894"/>
    <w:rsid w:val="008B3B1D"/>
    <w:rsid w:val="008B3C06"/>
    <w:rsid w:val="008B3D1F"/>
    <w:rsid w:val="008B44D3"/>
    <w:rsid w:val="008B47A7"/>
    <w:rsid w:val="008B4922"/>
    <w:rsid w:val="008B511F"/>
    <w:rsid w:val="008B5214"/>
    <w:rsid w:val="008B5220"/>
    <w:rsid w:val="008B5854"/>
    <w:rsid w:val="008B5A8D"/>
    <w:rsid w:val="008B6407"/>
    <w:rsid w:val="008B6771"/>
    <w:rsid w:val="008B68FB"/>
    <w:rsid w:val="008B69F3"/>
    <w:rsid w:val="008B6C48"/>
    <w:rsid w:val="008B6D0E"/>
    <w:rsid w:val="008B6DE5"/>
    <w:rsid w:val="008B73B9"/>
    <w:rsid w:val="008B79F5"/>
    <w:rsid w:val="008B7A4A"/>
    <w:rsid w:val="008B7F78"/>
    <w:rsid w:val="008C07B8"/>
    <w:rsid w:val="008C0E2B"/>
    <w:rsid w:val="008C1936"/>
    <w:rsid w:val="008C1C08"/>
    <w:rsid w:val="008C1CF9"/>
    <w:rsid w:val="008C2112"/>
    <w:rsid w:val="008C2904"/>
    <w:rsid w:val="008C3120"/>
    <w:rsid w:val="008C3173"/>
    <w:rsid w:val="008C386F"/>
    <w:rsid w:val="008C399A"/>
    <w:rsid w:val="008C3A68"/>
    <w:rsid w:val="008C3E61"/>
    <w:rsid w:val="008C3F90"/>
    <w:rsid w:val="008C4344"/>
    <w:rsid w:val="008C43CA"/>
    <w:rsid w:val="008C4B83"/>
    <w:rsid w:val="008C4E4E"/>
    <w:rsid w:val="008C4EF3"/>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8E7"/>
    <w:rsid w:val="008D0928"/>
    <w:rsid w:val="008D13EC"/>
    <w:rsid w:val="008D1853"/>
    <w:rsid w:val="008D23EE"/>
    <w:rsid w:val="008D2A05"/>
    <w:rsid w:val="008D2D50"/>
    <w:rsid w:val="008D31C2"/>
    <w:rsid w:val="008D3427"/>
    <w:rsid w:val="008D3977"/>
    <w:rsid w:val="008D3AD7"/>
    <w:rsid w:val="008D3BC9"/>
    <w:rsid w:val="008D40E6"/>
    <w:rsid w:val="008D41DC"/>
    <w:rsid w:val="008D4224"/>
    <w:rsid w:val="008D4497"/>
    <w:rsid w:val="008D4518"/>
    <w:rsid w:val="008D452F"/>
    <w:rsid w:val="008D461E"/>
    <w:rsid w:val="008D47D9"/>
    <w:rsid w:val="008D4950"/>
    <w:rsid w:val="008D4BBB"/>
    <w:rsid w:val="008D4C6E"/>
    <w:rsid w:val="008D5033"/>
    <w:rsid w:val="008D50AA"/>
    <w:rsid w:val="008D54A8"/>
    <w:rsid w:val="008D55B2"/>
    <w:rsid w:val="008D56BF"/>
    <w:rsid w:val="008D5827"/>
    <w:rsid w:val="008D585F"/>
    <w:rsid w:val="008D58EA"/>
    <w:rsid w:val="008D6379"/>
    <w:rsid w:val="008D66BA"/>
    <w:rsid w:val="008D6F51"/>
    <w:rsid w:val="008D738C"/>
    <w:rsid w:val="008D768D"/>
    <w:rsid w:val="008D7BFA"/>
    <w:rsid w:val="008D7FFB"/>
    <w:rsid w:val="008E00D2"/>
    <w:rsid w:val="008E02E0"/>
    <w:rsid w:val="008E08FD"/>
    <w:rsid w:val="008E0AB5"/>
    <w:rsid w:val="008E1103"/>
    <w:rsid w:val="008E122F"/>
    <w:rsid w:val="008E1354"/>
    <w:rsid w:val="008E1A58"/>
    <w:rsid w:val="008E1AC7"/>
    <w:rsid w:val="008E2EF9"/>
    <w:rsid w:val="008E2FF0"/>
    <w:rsid w:val="008E3107"/>
    <w:rsid w:val="008E3ABE"/>
    <w:rsid w:val="008E3CF1"/>
    <w:rsid w:val="008E4005"/>
    <w:rsid w:val="008E4379"/>
    <w:rsid w:val="008E4634"/>
    <w:rsid w:val="008E4772"/>
    <w:rsid w:val="008E486D"/>
    <w:rsid w:val="008E50CF"/>
    <w:rsid w:val="008E56AF"/>
    <w:rsid w:val="008E6001"/>
    <w:rsid w:val="008E6914"/>
    <w:rsid w:val="008E72E5"/>
    <w:rsid w:val="008E7572"/>
    <w:rsid w:val="008E7940"/>
    <w:rsid w:val="008F0092"/>
    <w:rsid w:val="008F03B1"/>
    <w:rsid w:val="008F05EF"/>
    <w:rsid w:val="008F096C"/>
    <w:rsid w:val="008F127B"/>
    <w:rsid w:val="008F28EC"/>
    <w:rsid w:val="008F29FC"/>
    <w:rsid w:val="008F2C20"/>
    <w:rsid w:val="008F2E1A"/>
    <w:rsid w:val="008F3151"/>
    <w:rsid w:val="008F34DD"/>
    <w:rsid w:val="008F364A"/>
    <w:rsid w:val="008F39C5"/>
    <w:rsid w:val="008F39FA"/>
    <w:rsid w:val="008F3B71"/>
    <w:rsid w:val="008F3EAB"/>
    <w:rsid w:val="008F3FA0"/>
    <w:rsid w:val="008F43E7"/>
    <w:rsid w:val="008F44E3"/>
    <w:rsid w:val="008F4D7F"/>
    <w:rsid w:val="008F52DC"/>
    <w:rsid w:val="008F5ED3"/>
    <w:rsid w:val="008F5FAB"/>
    <w:rsid w:val="008F603B"/>
    <w:rsid w:val="008F645A"/>
    <w:rsid w:val="008F6823"/>
    <w:rsid w:val="008F686C"/>
    <w:rsid w:val="008F6986"/>
    <w:rsid w:val="008F6A16"/>
    <w:rsid w:val="008F6AD9"/>
    <w:rsid w:val="008F6BCD"/>
    <w:rsid w:val="008F76CE"/>
    <w:rsid w:val="00900EC9"/>
    <w:rsid w:val="00900ED7"/>
    <w:rsid w:val="00901491"/>
    <w:rsid w:val="00901539"/>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EBD"/>
    <w:rsid w:val="00903F0D"/>
    <w:rsid w:val="009044FD"/>
    <w:rsid w:val="00904C60"/>
    <w:rsid w:val="00905104"/>
    <w:rsid w:val="00905194"/>
    <w:rsid w:val="009056F7"/>
    <w:rsid w:val="00905DAA"/>
    <w:rsid w:val="00906089"/>
    <w:rsid w:val="00906227"/>
    <w:rsid w:val="009062D6"/>
    <w:rsid w:val="0090658A"/>
    <w:rsid w:val="00906DAF"/>
    <w:rsid w:val="00910141"/>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7DD"/>
    <w:rsid w:val="00916982"/>
    <w:rsid w:val="00916E30"/>
    <w:rsid w:val="009170A1"/>
    <w:rsid w:val="009175E4"/>
    <w:rsid w:val="00917FF0"/>
    <w:rsid w:val="00920520"/>
    <w:rsid w:val="009205D3"/>
    <w:rsid w:val="00920626"/>
    <w:rsid w:val="00920642"/>
    <w:rsid w:val="00920AC5"/>
    <w:rsid w:val="00920D89"/>
    <w:rsid w:val="00920EA5"/>
    <w:rsid w:val="00920ECD"/>
    <w:rsid w:val="00920FBF"/>
    <w:rsid w:val="00921317"/>
    <w:rsid w:val="00921647"/>
    <w:rsid w:val="009219AA"/>
    <w:rsid w:val="00921B2B"/>
    <w:rsid w:val="009220DF"/>
    <w:rsid w:val="0092228C"/>
    <w:rsid w:val="009223A7"/>
    <w:rsid w:val="00922405"/>
    <w:rsid w:val="009226D8"/>
    <w:rsid w:val="00922834"/>
    <w:rsid w:val="00922E74"/>
    <w:rsid w:val="00922F67"/>
    <w:rsid w:val="00923137"/>
    <w:rsid w:val="00923143"/>
    <w:rsid w:val="009233CD"/>
    <w:rsid w:val="009234BB"/>
    <w:rsid w:val="0092360E"/>
    <w:rsid w:val="00923AEA"/>
    <w:rsid w:val="00923BB9"/>
    <w:rsid w:val="00923D02"/>
    <w:rsid w:val="00923D56"/>
    <w:rsid w:val="009245A7"/>
    <w:rsid w:val="00924810"/>
    <w:rsid w:val="0092482A"/>
    <w:rsid w:val="00924A10"/>
    <w:rsid w:val="00924C14"/>
    <w:rsid w:val="00924E05"/>
    <w:rsid w:val="00924F73"/>
    <w:rsid w:val="0092553D"/>
    <w:rsid w:val="009255FA"/>
    <w:rsid w:val="00925706"/>
    <w:rsid w:val="00925782"/>
    <w:rsid w:val="00925800"/>
    <w:rsid w:val="00925D6D"/>
    <w:rsid w:val="00925DF6"/>
    <w:rsid w:val="00925F7F"/>
    <w:rsid w:val="00926189"/>
    <w:rsid w:val="009264F0"/>
    <w:rsid w:val="00926586"/>
    <w:rsid w:val="00926606"/>
    <w:rsid w:val="00926CA8"/>
    <w:rsid w:val="00926ED5"/>
    <w:rsid w:val="009272E3"/>
    <w:rsid w:val="0092775D"/>
    <w:rsid w:val="0092778C"/>
    <w:rsid w:val="00927ADE"/>
    <w:rsid w:val="00927B58"/>
    <w:rsid w:val="009300B9"/>
    <w:rsid w:val="00930514"/>
    <w:rsid w:val="0093067B"/>
    <w:rsid w:val="00930702"/>
    <w:rsid w:val="00930CF3"/>
    <w:rsid w:val="00930D3D"/>
    <w:rsid w:val="00930FE0"/>
    <w:rsid w:val="0093125F"/>
    <w:rsid w:val="00931512"/>
    <w:rsid w:val="00931567"/>
    <w:rsid w:val="00931A13"/>
    <w:rsid w:val="00931D9B"/>
    <w:rsid w:val="00932095"/>
    <w:rsid w:val="009321EF"/>
    <w:rsid w:val="0093242F"/>
    <w:rsid w:val="009324DE"/>
    <w:rsid w:val="00932831"/>
    <w:rsid w:val="00932968"/>
    <w:rsid w:val="00932A9F"/>
    <w:rsid w:val="00932CF3"/>
    <w:rsid w:val="0093343E"/>
    <w:rsid w:val="00933C1F"/>
    <w:rsid w:val="00933CED"/>
    <w:rsid w:val="00933D30"/>
    <w:rsid w:val="009343BB"/>
    <w:rsid w:val="009344ED"/>
    <w:rsid w:val="00934562"/>
    <w:rsid w:val="00934604"/>
    <w:rsid w:val="0093476E"/>
    <w:rsid w:val="00934BC0"/>
    <w:rsid w:val="00934EFF"/>
    <w:rsid w:val="00935386"/>
    <w:rsid w:val="009354F9"/>
    <w:rsid w:val="009356A5"/>
    <w:rsid w:val="00935859"/>
    <w:rsid w:val="009361D1"/>
    <w:rsid w:val="00936425"/>
    <w:rsid w:val="009365B5"/>
    <w:rsid w:val="00936802"/>
    <w:rsid w:val="0093695B"/>
    <w:rsid w:val="00936BEC"/>
    <w:rsid w:val="0093715B"/>
    <w:rsid w:val="00937499"/>
    <w:rsid w:val="00937DB3"/>
    <w:rsid w:val="00937FA6"/>
    <w:rsid w:val="0094005E"/>
    <w:rsid w:val="0094034E"/>
    <w:rsid w:val="0094038D"/>
    <w:rsid w:val="0094049A"/>
    <w:rsid w:val="00940E48"/>
    <w:rsid w:val="00940E5A"/>
    <w:rsid w:val="00941AF4"/>
    <w:rsid w:val="00941B9E"/>
    <w:rsid w:val="0094239C"/>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EF6"/>
    <w:rsid w:val="00946FAD"/>
    <w:rsid w:val="009473B9"/>
    <w:rsid w:val="00947587"/>
    <w:rsid w:val="009503F4"/>
    <w:rsid w:val="00950415"/>
    <w:rsid w:val="009504E2"/>
    <w:rsid w:val="00950641"/>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1F7C"/>
    <w:rsid w:val="009522E1"/>
    <w:rsid w:val="009523CE"/>
    <w:rsid w:val="0095372E"/>
    <w:rsid w:val="00953F29"/>
    <w:rsid w:val="00953F4C"/>
    <w:rsid w:val="00954989"/>
    <w:rsid w:val="00954A4D"/>
    <w:rsid w:val="00954B0A"/>
    <w:rsid w:val="00954D04"/>
    <w:rsid w:val="009551F8"/>
    <w:rsid w:val="00955871"/>
    <w:rsid w:val="009563A3"/>
    <w:rsid w:val="00956630"/>
    <w:rsid w:val="0095699B"/>
    <w:rsid w:val="00956A83"/>
    <w:rsid w:val="00956B60"/>
    <w:rsid w:val="00956ECA"/>
    <w:rsid w:val="00957AA3"/>
    <w:rsid w:val="00957C78"/>
    <w:rsid w:val="0096044A"/>
    <w:rsid w:val="00960C1A"/>
    <w:rsid w:val="00960F73"/>
    <w:rsid w:val="009611B8"/>
    <w:rsid w:val="0096196E"/>
    <w:rsid w:val="00961C16"/>
    <w:rsid w:val="00961D84"/>
    <w:rsid w:val="00961F34"/>
    <w:rsid w:val="00962504"/>
    <w:rsid w:val="0096260F"/>
    <w:rsid w:val="0096266E"/>
    <w:rsid w:val="009626C2"/>
    <w:rsid w:val="009627D3"/>
    <w:rsid w:val="009629BB"/>
    <w:rsid w:val="00962FFF"/>
    <w:rsid w:val="00963062"/>
    <w:rsid w:val="009636AF"/>
    <w:rsid w:val="00963A9D"/>
    <w:rsid w:val="00963DDE"/>
    <w:rsid w:val="00964016"/>
    <w:rsid w:val="0096417C"/>
    <w:rsid w:val="0096472A"/>
    <w:rsid w:val="009647B9"/>
    <w:rsid w:val="00964817"/>
    <w:rsid w:val="0096502B"/>
    <w:rsid w:val="009650B4"/>
    <w:rsid w:val="0096549D"/>
    <w:rsid w:val="009656C2"/>
    <w:rsid w:val="00965B6E"/>
    <w:rsid w:val="009667B3"/>
    <w:rsid w:val="0096683F"/>
    <w:rsid w:val="00966973"/>
    <w:rsid w:val="00967401"/>
    <w:rsid w:val="00967632"/>
    <w:rsid w:val="00967775"/>
    <w:rsid w:val="0096797A"/>
    <w:rsid w:val="00967C3C"/>
    <w:rsid w:val="009701A2"/>
    <w:rsid w:val="009708E8"/>
    <w:rsid w:val="009711F5"/>
    <w:rsid w:val="0097131A"/>
    <w:rsid w:val="00971613"/>
    <w:rsid w:val="009717EF"/>
    <w:rsid w:val="0097180E"/>
    <w:rsid w:val="00971E43"/>
    <w:rsid w:val="00971E62"/>
    <w:rsid w:val="00971EC5"/>
    <w:rsid w:val="00972289"/>
    <w:rsid w:val="00972865"/>
    <w:rsid w:val="009729A5"/>
    <w:rsid w:val="009729E7"/>
    <w:rsid w:val="00972A82"/>
    <w:rsid w:val="00973462"/>
    <w:rsid w:val="009735A6"/>
    <w:rsid w:val="00973868"/>
    <w:rsid w:val="0097386C"/>
    <w:rsid w:val="00973A71"/>
    <w:rsid w:val="009740EF"/>
    <w:rsid w:val="00974365"/>
    <w:rsid w:val="009748AA"/>
    <w:rsid w:val="00974DEA"/>
    <w:rsid w:val="00975666"/>
    <w:rsid w:val="00975D6E"/>
    <w:rsid w:val="00975E64"/>
    <w:rsid w:val="009763FB"/>
    <w:rsid w:val="00976540"/>
    <w:rsid w:val="00976B29"/>
    <w:rsid w:val="00976CB0"/>
    <w:rsid w:val="00977159"/>
    <w:rsid w:val="00977A6C"/>
    <w:rsid w:val="00980507"/>
    <w:rsid w:val="009805EB"/>
    <w:rsid w:val="00980739"/>
    <w:rsid w:val="009807AC"/>
    <w:rsid w:val="00980961"/>
    <w:rsid w:val="009809A3"/>
    <w:rsid w:val="00980CC1"/>
    <w:rsid w:val="00980D9D"/>
    <w:rsid w:val="00980F16"/>
    <w:rsid w:val="0098133F"/>
    <w:rsid w:val="00982099"/>
    <w:rsid w:val="009828BE"/>
    <w:rsid w:val="0098292A"/>
    <w:rsid w:val="00983334"/>
    <w:rsid w:val="00983543"/>
    <w:rsid w:val="009836EC"/>
    <w:rsid w:val="00983ABB"/>
    <w:rsid w:val="00984A6D"/>
    <w:rsid w:val="00984C09"/>
    <w:rsid w:val="0098538E"/>
    <w:rsid w:val="00985B49"/>
    <w:rsid w:val="00985D41"/>
    <w:rsid w:val="00985D81"/>
    <w:rsid w:val="00985EAE"/>
    <w:rsid w:val="0098647B"/>
    <w:rsid w:val="009864E6"/>
    <w:rsid w:val="009869E4"/>
    <w:rsid w:val="0098710A"/>
    <w:rsid w:val="009875DC"/>
    <w:rsid w:val="009877A1"/>
    <w:rsid w:val="00987A0D"/>
    <w:rsid w:val="00990154"/>
    <w:rsid w:val="009903E0"/>
    <w:rsid w:val="00990417"/>
    <w:rsid w:val="0099041E"/>
    <w:rsid w:val="00990442"/>
    <w:rsid w:val="00990C04"/>
    <w:rsid w:val="00990DEE"/>
    <w:rsid w:val="0099172A"/>
    <w:rsid w:val="00991775"/>
    <w:rsid w:val="00992154"/>
    <w:rsid w:val="009922A8"/>
    <w:rsid w:val="009926BD"/>
    <w:rsid w:val="00992929"/>
    <w:rsid w:val="00992E74"/>
    <w:rsid w:val="00992F40"/>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A02FE"/>
    <w:rsid w:val="009A08B4"/>
    <w:rsid w:val="009A0C8E"/>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C28"/>
    <w:rsid w:val="009A6082"/>
    <w:rsid w:val="009A640B"/>
    <w:rsid w:val="009A6688"/>
    <w:rsid w:val="009A66A2"/>
    <w:rsid w:val="009A715C"/>
    <w:rsid w:val="009A7A3D"/>
    <w:rsid w:val="009A7A47"/>
    <w:rsid w:val="009A7D00"/>
    <w:rsid w:val="009A7E04"/>
    <w:rsid w:val="009B0494"/>
    <w:rsid w:val="009B0A72"/>
    <w:rsid w:val="009B0CCD"/>
    <w:rsid w:val="009B0D8B"/>
    <w:rsid w:val="009B1215"/>
    <w:rsid w:val="009B17E1"/>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814"/>
    <w:rsid w:val="009B5DA8"/>
    <w:rsid w:val="009B5E49"/>
    <w:rsid w:val="009B5F5B"/>
    <w:rsid w:val="009B66BF"/>
    <w:rsid w:val="009B7079"/>
    <w:rsid w:val="009B72F9"/>
    <w:rsid w:val="009B77A7"/>
    <w:rsid w:val="009C091F"/>
    <w:rsid w:val="009C095C"/>
    <w:rsid w:val="009C099F"/>
    <w:rsid w:val="009C0D84"/>
    <w:rsid w:val="009C0EB0"/>
    <w:rsid w:val="009C0EE1"/>
    <w:rsid w:val="009C0F68"/>
    <w:rsid w:val="009C0FD3"/>
    <w:rsid w:val="009C1B11"/>
    <w:rsid w:val="009C20B0"/>
    <w:rsid w:val="009C23E9"/>
    <w:rsid w:val="009C2553"/>
    <w:rsid w:val="009C263A"/>
    <w:rsid w:val="009C2700"/>
    <w:rsid w:val="009C2DA4"/>
    <w:rsid w:val="009C2E2F"/>
    <w:rsid w:val="009C33EE"/>
    <w:rsid w:val="009C347A"/>
    <w:rsid w:val="009C34F0"/>
    <w:rsid w:val="009C3A01"/>
    <w:rsid w:val="009C3CF7"/>
    <w:rsid w:val="009C49B7"/>
    <w:rsid w:val="009C4A98"/>
    <w:rsid w:val="009C50E8"/>
    <w:rsid w:val="009C56C6"/>
    <w:rsid w:val="009C570A"/>
    <w:rsid w:val="009C59B3"/>
    <w:rsid w:val="009C5ACD"/>
    <w:rsid w:val="009C6612"/>
    <w:rsid w:val="009C6643"/>
    <w:rsid w:val="009C6C2F"/>
    <w:rsid w:val="009C6FD0"/>
    <w:rsid w:val="009C70C2"/>
    <w:rsid w:val="009C723B"/>
    <w:rsid w:val="009C72C0"/>
    <w:rsid w:val="009C78FF"/>
    <w:rsid w:val="009D06C6"/>
    <w:rsid w:val="009D08B5"/>
    <w:rsid w:val="009D11A7"/>
    <w:rsid w:val="009D12A9"/>
    <w:rsid w:val="009D1785"/>
    <w:rsid w:val="009D1EAC"/>
    <w:rsid w:val="009D1F0A"/>
    <w:rsid w:val="009D20E4"/>
    <w:rsid w:val="009D256D"/>
    <w:rsid w:val="009D2650"/>
    <w:rsid w:val="009D2654"/>
    <w:rsid w:val="009D3076"/>
    <w:rsid w:val="009D30C5"/>
    <w:rsid w:val="009D33E5"/>
    <w:rsid w:val="009D36FD"/>
    <w:rsid w:val="009D3A89"/>
    <w:rsid w:val="009D4136"/>
    <w:rsid w:val="009D42F2"/>
    <w:rsid w:val="009D446B"/>
    <w:rsid w:val="009D4623"/>
    <w:rsid w:val="009D4634"/>
    <w:rsid w:val="009D4897"/>
    <w:rsid w:val="009D4C37"/>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DE1"/>
    <w:rsid w:val="009E20F7"/>
    <w:rsid w:val="009E2286"/>
    <w:rsid w:val="009E234B"/>
    <w:rsid w:val="009E2CB3"/>
    <w:rsid w:val="009E32A9"/>
    <w:rsid w:val="009E34AE"/>
    <w:rsid w:val="009E3AF2"/>
    <w:rsid w:val="009E3BB5"/>
    <w:rsid w:val="009E4743"/>
    <w:rsid w:val="009E49A5"/>
    <w:rsid w:val="009E49D2"/>
    <w:rsid w:val="009E49D8"/>
    <w:rsid w:val="009E4A5E"/>
    <w:rsid w:val="009E4AD9"/>
    <w:rsid w:val="009E4F10"/>
    <w:rsid w:val="009E5950"/>
    <w:rsid w:val="009E59CA"/>
    <w:rsid w:val="009E5A83"/>
    <w:rsid w:val="009E5B35"/>
    <w:rsid w:val="009E5B6E"/>
    <w:rsid w:val="009E63C4"/>
    <w:rsid w:val="009E660E"/>
    <w:rsid w:val="009E6677"/>
    <w:rsid w:val="009E66C2"/>
    <w:rsid w:val="009E6B5D"/>
    <w:rsid w:val="009E6FFB"/>
    <w:rsid w:val="009E76E6"/>
    <w:rsid w:val="009E7BF5"/>
    <w:rsid w:val="009E7C4D"/>
    <w:rsid w:val="009E7C77"/>
    <w:rsid w:val="009E7CED"/>
    <w:rsid w:val="009F0B4B"/>
    <w:rsid w:val="009F0CD1"/>
    <w:rsid w:val="009F0F28"/>
    <w:rsid w:val="009F1082"/>
    <w:rsid w:val="009F1269"/>
    <w:rsid w:val="009F1656"/>
    <w:rsid w:val="009F2012"/>
    <w:rsid w:val="009F2478"/>
    <w:rsid w:val="009F25A4"/>
    <w:rsid w:val="009F27BA"/>
    <w:rsid w:val="009F2955"/>
    <w:rsid w:val="009F2A15"/>
    <w:rsid w:val="009F31F4"/>
    <w:rsid w:val="009F396A"/>
    <w:rsid w:val="009F3990"/>
    <w:rsid w:val="009F3B01"/>
    <w:rsid w:val="009F3B3F"/>
    <w:rsid w:val="009F4159"/>
    <w:rsid w:val="009F441D"/>
    <w:rsid w:val="009F45DB"/>
    <w:rsid w:val="009F469D"/>
    <w:rsid w:val="009F4744"/>
    <w:rsid w:val="009F49DC"/>
    <w:rsid w:val="009F4A2D"/>
    <w:rsid w:val="009F4F8B"/>
    <w:rsid w:val="009F519E"/>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CF8"/>
    <w:rsid w:val="00A00F3A"/>
    <w:rsid w:val="00A01022"/>
    <w:rsid w:val="00A01233"/>
    <w:rsid w:val="00A0142E"/>
    <w:rsid w:val="00A0171F"/>
    <w:rsid w:val="00A01791"/>
    <w:rsid w:val="00A0193F"/>
    <w:rsid w:val="00A01F5F"/>
    <w:rsid w:val="00A01FE1"/>
    <w:rsid w:val="00A025E1"/>
    <w:rsid w:val="00A0286D"/>
    <w:rsid w:val="00A02DA6"/>
    <w:rsid w:val="00A02E2F"/>
    <w:rsid w:val="00A02E5A"/>
    <w:rsid w:val="00A02FDB"/>
    <w:rsid w:val="00A034F5"/>
    <w:rsid w:val="00A0355E"/>
    <w:rsid w:val="00A03795"/>
    <w:rsid w:val="00A03F50"/>
    <w:rsid w:val="00A03FDA"/>
    <w:rsid w:val="00A045BD"/>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C38"/>
    <w:rsid w:val="00A07DA7"/>
    <w:rsid w:val="00A10BE5"/>
    <w:rsid w:val="00A10D86"/>
    <w:rsid w:val="00A111D2"/>
    <w:rsid w:val="00A112A3"/>
    <w:rsid w:val="00A11846"/>
    <w:rsid w:val="00A11B33"/>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6ED4"/>
    <w:rsid w:val="00A17525"/>
    <w:rsid w:val="00A17D08"/>
    <w:rsid w:val="00A20103"/>
    <w:rsid w:val="00A2018E"/>
    <w:rsid w:val="00A20B0F"/>
    <w:rsid w:val="00A20E0F"/>
    <w:rsid w:val="00A211B5"/>
    <w:rsid w:val="00A219EB"/>
    <w:rsid w:val="00A22046"/>
    <w:rsid w:val="00A2225E"/>
    <w:rsid w:val="00A2239F"/>
    <w:rsid w:val="00A228FC"/>
    <w:rsid w:val="00A23071"/>
    <w:rsid w:val="00A23094"/>
    <w:rsid w:val="00A233B9"/>
    <w:rsid w:val="00A23967"/>
    <w:rsid w:val="00A23AD6"/>
    <w:rsid w:val="00A23DB2"/>
    <w:rsid w:val="00A2466F"/>
    <w:rsid w:val="00A248FA"/>
    <w:rsid w:val="00A249DF"/>
    <w:rsid w:val="00A24D3C"/>
    <w:rsid w:val="00A25A55"/>
    <w:rsid w:val="00A25C8E"/>
    <w:rsid w:val="00A25C96"/>
    <w:rsid w:val="00A2612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52D5"/>
    <w:rsid w:val="00A3542A"/>
    <w:rsid w:val="00A355EB"/>
    <w:rsid w:val="00A35C6F"/>
    <w:rsid w:val="00A35CA2"/>
    <w:rsid w:val="00A360C9"/>
    <w:rsid w:val="00A37022"/>
    <w:rsid w:val="00A37332"/>
    <w:rsid w:val="00A37480"/>
    <w:rsid w:val="00A3769E"/>
    <w:rsid w:val="00A378A7"/>
    <w:rsid w:val="00A37940"/>
    <w:rsid w:val="00A37A53"/>
    <w:rsid w:val="00A37CDC"/>
    <w:rsid w:val="00A37E0B"/>
    <w:rsid w:val="00A4029D"/>
    <w:rsid w:val="00A402E6"/>
    <w:rsid w:val="00A4039D"/>
    <w:rsid w:val="00A404A0"/>
    <w:rsid w:val="00A408B0"/>
    <w:rsid w:val="00A408C5"/>
    <w:rsid w:val="00A40BAB"/>
    <w:rsid w:val="00A40F41"/>
    <w:rsid w:val="00A40FE9"/>
    <w:rsid w:val="00A41109"/>
    <w:rsid w:val="00A41248"/>
    <w:rsid w:val="00A41F28"/>
    <w:rsid w:val="00A42071"/>
    <w:rsid w:val="00A42C3D"/>
    <w:rsid w:val="00A430CB"/>
    <w:rsid w:val="00A4357A"/>
    <w:rsid w:val="00A43821"/>
    <w:rsid w:val="00A43AD8"/>
    <w:rsid w:val="00A43AF3"/>
    <w:rsid w:val="00A44321"/>
    <w:rsid w:val="00A4440E"/>
    <w:rsid w:val="00A4474D"/>
    <w:rsid w:val="00A448BE"/>
    <w:rsid w:val="00A44FAE"/>
    <w:rsid w:val="00A450B9"/>
    <w:rsid w:val="00A4538F"/>
    <w:rsid w:val="00A455BA"/>
    <w:rsid w:val="00A456C6"/>
    <w:rsid w:val="00A457F2"/>
    <w:rsid w:val="00A45C19"/>
    <w:rsid w:val="00A462CB"/>
    <w:rsid w:val="00A466C2"/>
    <w:rsid w:val="00A4681B"/>
    <w:rsid w:val="00A46947"/>
    <w:rsid w:val="00A46B7F"/>
    <w:rsid w:val="00A46C86"/>
    <w:rsid w:val="00A470D1"/>
    <w:rsid w:val="00A47555"/>
    <w:rsid w:val="00A479E2"/>
    <w:rsid w:val="00A47CC4"/>
    <w:rsid w:val="00A47CEC"/>
    <w:rsid w:val="00A47E70"/>
    <w:rsid w:val="00A5047F"/>
    <w:rsid w:val="00A50A99"/>
    <w:rsid w:val="00A51699"/>
    <w:rsid w:val="00A519E5"/>
    <w:rsid w:val="00A51DB5"/>
    <w:rsid w:val="00A51F1F"/>
    <w:rsid w:val="00A52186"/>
    <w:rsid w:val="00A52422"/>
    <w:rsid w:val="00A526E2"/>
    <w:rsid w:val="00A52C2A"/>
    <w:rsid w:val="00A52F5E"/>
    <w:rsid w:val="00A5337F"/>
    <w:rsid w:val="00A533BD"/>
    <w:rsid w:val="00A537A4"/>
    <w:rsid w:val="00A537AD"/>
    <w:rsid w:val="00A538A7"/>
    <w:rsid w:val="00A53A62"/>
    <w:rsid w:val="00A53AB7"/>
    <w:rsid w:val="00A53AC3"/>
    <w:rsid w:val="00A53BFA"/>
    <w:rsid w:val="00A5442F"/>
    <w:rsid w:val="00A5446B"/>
    <w:rsid w:val="00A54694"/>
    <w:rsid w:val="00A5469D"/>
    <w:rsid w:val="00A548CA"/>
    <w:rsid w:val="00A54D8A"/>
    <w:rsid w:val="00A55001"/>
    <w:rsid w:val="00A551DB"/>
    <w:rsid w:val="00A5579D"/>
    <w:rsid w:val="00A55B36"/>
    <w:rsid w:val="00A55D76"/>
    <w:rsid w:val="00A55DC3"/>
    <w:rsid w:val="00A55F75"/>
    <w:rsid w:val="00A5605F"/>
    <w:rsid w:val="00A564CA"/>
    <w:rsid w:val="00A5653D"/>
    <w:rsid w:val="00A56673"/>
    <w:rsid w:val="00A566EF"/>
    <w:rsid w:val="00A567A3"/>
    <w:rsid w:val="00A569AB"/>
    <w:rsid w:val="00A569FF"/>
    <w:rsid w:val="00A56E5A"/>
    <w:rsid w:val="00A56E7F"/>
    <w:rsid w:val="00A57143"/>
    <w:rsid w:val="00A57533"/>
    <w:rsid w:val="00A5784F"/>
    <w:rsid w:val="00A57956"/>
    <w:rsid w:val="00A57ACD"/>
    <w:rsid w:val="00A602ED"/>
    <w:rsid w:val="00A60717"/>
    <w:rsid w:val="00A60914"/>
    <w:rsid w:val="00A610DA"/>
    <w:rsid w:val="00A6138B"/>
    <w:rsid w:val="00A6149D"/>
    <w:rsid w:val="00A614F5"/>
    <w:rsid w:val="00A61E31"/>
    <w:rsid w:val="00A61F34"/>
    <w:rsid w:val="00A62154"/>
    <w:rsid w:val="00A621AC"/>
    <w:rsid w:val="00A63258"/>
    <w:rsid w:val="00A6325D"/>
    <w:rsid w:val="00A63A7A"/>
    <w:rsid w:val="00A63AB4"/>
    <w:rsid w:val="00A63C32"/>
    <w:rsid w:val="00A63E76"/>
    <w:rsid w:val="00A63F3B"/>
    <w:rsid w:val="00A64E3D"/>
    <w:rsid w:val="00A64F8E"/>
    <w:rsid w:val="00A651D3"/>
    <w:rsid w:val="00A654CF"/>
    <w:rsid w:val="00A65681"/>
    <w:rsid w:val="00A656A0"/>
    <w:rsid w:val="00A65AF5"/>
    <w:rsid w:val="00A65B59"/>
    <w:rsid w:val="00A660CE"/>
    <w:rsid w:val="00A661D2"/>
    <w:rsid w:val="00A668F9"/>
    <w:rsid w:val="00A66B44"/>
    <w:rsid w:val="00A66D47"/>
    <w:rsid w:val="00A66F3A"/>
    <w:rsid w:val="00A672D5"/>
    <w:rsid w:val="00A672F7"/>
    <w:rsid w:val="00A676AC"/>
    <w:rsid w:val="00A67960"/>
    <w:rsid w:val="00A67BB0"/>
    <w:rsid w:val="00A7022C"/>
    <w:rsid w:val="00A70503"/>
    <w:rsid w:val="00A70954"/>
    <w:rsid w:val="00A70EFA"/>
    <w:rsid w:val="00A71015"/>
    <w:rsid w:val="00A71300"/>
    <w:rsid w:val="00A71708"/>
    <w:rsid w:val="00A718D6"/>
    <w:rsid w:val="00A72136"/>
    <w:rsid w:val="00A7243B"/>
    <w:rsid w:val="00A7252D"/>
    <w:rsid w:val="00A727CC"/>
    <w:rsid w:val="00A728F6"/>
    <w:rsid w:val="00A72E63"/>
    <w:rsid w:val="00A73D48"/>
    <w:rsid w:val="00A73FD8"/>
    <w:rsid w:val="00A747B9"/>
    <w:rsid w:val="00A75482"/>
    <w:rsid w:val="00A755C2"/>
    <w:rsid w:val="00A75F12"/>
    <w:rsid w:val="00A7627C"/>
    <w:rsid w:val="00A76342"/>
    <w:rsid w:val="00A76AC9"/>
    <w:rsid w:val="00A76CC3"/>
    <w:rsid w:val="00A76DBA"/>
    <w:rsid w:val="00A76FF9"/>
    <w:rsid w:val="00A77992"/>
    <w:rsid w:val="00A77C98"/>
    <w:rsid w:val="00A8007D"/>
    <w:rsid w:val="00A800AE"/>
    <w:rsid w:val="00A80191"/>
    <w:rsid w:val="00A80667"/>
    <w:rsid w:val="00A80A5D"/>
    <w:rsid w:val="00A80C81"/>
    <w:rsid w:val="00A81313"/>
    <w:rsid w:val="00A816B9"/>
    <w:rsid w:val="00A81C2D"/>
    <w:rsid w:val="00A81CB7"/>
    <w:rsid w:val="00A81D88"/>
    <w:rsid w:val="00A82045"/>
    <w:rsid w:val="00A82088"/>
    <w:rsid w:val="00A8262F"/>
    <w:rsid w:val="00A82A8A"/>
    <w:rsid w:val="00A82EDF"/>
    <w:rsid w:val="00A832F8"/>
    <w:rsid w:val="00A833F4"/>
    <w:rsid w:val="00A836D7"/>
    <w:rsid w:val="00A83886"/>
    <w:rsid w:val="00A83CCB"/>
    <w:rsid w:val="00A83E70"/>
    <w:rsid w:val="00A8426E"/>
    <w:rsid w:val="00A844B6"/>
    <w:rsid w:val="00A844D1"/>
    <w:rsid w:val="00A85312"/>
    <w:rsid w:val="00A85A4C"/>
    <w:rsid w:val="00A85CBA"/>
    <w:rsid w:val="00A85CBC"/>
    <w:rsid w:val="00A85DAB"/>
    <w:rsid w:val="00A85FE3"/>
    <w:rsid w:val="00A86539"/>
    <w:rsid w:val="00A8662B"/>
    <w:rsid w:val="00A86796"/>
    <w:rsid w:val="00A8683F"/>
    <w:rsid w:val="00A86F6F"/>
    <w:rsid w:val="00A870FA"/>
    <w:rsid w:val="00A8764C"/>
    <w:rsid w:val="00A8767C"/>
    <w:rsid w:val="00A8798F"/>
    <w:rsid w:val="00A90254"/>
    <w:rsid w:val="00A902C4"/>
    <w:rsid w:val="00A90602"/>
    <w:rsid w:val="00A907CC"/>
    <w:rsid w:val="00A9094D"/>
    <w:rsid w:val="00A90C6B"/>
    <w:rsid w:val="00A9109C"/>
    <w:rsid w:val="00A916B8"/>
    <w:rsid w:val="00A91EBB"/>
    <w:rsid w:val="00A91EF6"/>
    <w:rsid w:val="00A92047"/>
    <w:rsid w:val="00A920A7"/>
    <w:rsid w:val="00A93190"/>
    <w:rsid w:val="00A9378A"/>
    <w:rsid w:val="00A93828"/>
    <w:rsid w:val="00A939C0"/>
    <w:rsid w:val="00A93D61"/>
    <w:rsid w:val="00A941E0"/>
    <w:rsid w:val="00A9477B"/>
    <w:rsid w:val="00A94AF1"/>
    <w:rsid w:val="00A94EEB"/>
    <w:rsid w:val="00A95C4F"/>
    <w:rsid w:val="00A95CE1"/>
    <w:rsid w:val="00A95D03"/>
    <w:rsid w:val="00A96204"/>
    <w:rsid w:val="00A96742"/>
    <w:rsid w:val="00A96BA2"/>
    <w:rsid w:val="00A977D3"/>
    <w:rsid w:val="00A9792B"/>
    <w:rsid w:val="00A97D62"/>
    <w:rsid w:val="00A97E57"/>
    <w:rsid w:val="00A97E80"/>
    <w:rsid w:val="00AA02B0"/>
    <w:rsid w:val="00AA04CF"/>
    <w:rsid w:val="00AA0638"/>
    <w:rsid w:val="00AA0822"/>
    <w:rsid w:val="00AA0915"/>
    <w:rsid w:val="00AA09D5"/>
    <w:rsid w:val="00AA0AA9"/>
    <w:rsid w:val="00AA0D3B"/>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D2E"/>
    <w:rsid w:val="00AA2F81"/>
    <w:rsid w:val="00AA319F"/>
    <w:rsid w:val="00AA338D"/>
    <w:rsid w:val="00AA35A3"/>
    <w:rsid w:val="00AA37AA"/>
    <w:rsid w:val="00AA3B17"/>
    <w:rsid w:val="00AA3BE0"/>
    <w:rsid w:val="00AA43E0"/>
    <w:rsid w:val="00AA4636"/>
    <w:rsid w:val="00AA4B26"/>
    <w:rsid w:val="00AA4C43"/>
    <w:rsid w:val="00AA51C0"/>
    <w:rsid w:val="00AA51C5"/>
    <w:rsid w:val="00AA522F"/>
    <w:rsid w:val="00AA53AD"/>
    <w:rsid w:val="00AA5493"/>
    <w:rsid w:val="00AA58BE"/>
    <w:rsid w:val="00AA5B39"/>
    <w:rsid w:val="00AA5ECA"/>
    <w:rsid w:val="00AA6238"/>
    <w:rsid w:val="00AA62F3"/>
    <w:rsid w:val="00AA6EE5"/>
    <w:rsid w:val="00AA7267"/>
    <w:rsid w:val="00AA7522"/>
    <w:rsid w:val="00AA7CD9"/>
    <w:rsid w:val="00AB0356"/>
    <w:rsid w:val="00AB06C9"/>
    <w:rsid w:val="00AB0850"/>
    <w:rsid w:val="00AB0999"/>
    <w:rsid w:val="00AB09B4"/>
    <w:rsid w:val="00AB0B0B"/>
    <w:rsid w:val="00AB0DAC"/>
    <w:rsid w:val="00AB116C"/>
    <w:rsid w:val="00AB15A9"/>
    <w:rsid w:val="00AB1AF0"/>
    <w:rsid w:val="00AB1AF1"/>
    <w:rsid w:val="00AB1B35"/>
    <w:rsid w:val="00AB1EC5"/>
    <w:rsid w:val="00AB201F"/>
    <w:rsid w:val="00AB2584"/>
    <w:rsid w:val="00AB27A1"/>
    <w:rsid w:val="00AB2A01"/>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72BF"/>
    <w:rsid w:val="00AB72C2"/>
    <w:rsid w:val="00AB7451"/>
    <w:rsid w:val="00AB762A"/>
    <w:rsid w:val="00AB7884"/>
    <w:rsid w:val="00AB78C2"/>
    <w:rsid w:val="00AB79E5"/>
    <w:rsid w:val="00AC0547"/>
    <w:rsid w:val="00AC0735"/>
    <w:rsid w:val="00AC0AB9"/>
    <w:rsid w:val="00AC0F76"/>
    <w:rsid w:val="00AC12C9"/>
    <w:rsid w:val="00AC1513"/>
    <w:rsid w:val="00AC181B"/>
    <w:rsid w:val="00AC197B"/>
    <w:rsid w:val="00AC1E63"/>
    <w:rsid w:val="00AC20DB"/>
    <w:rsid w:val="00AC2246"/>
    <w:rsid w:val="00AC2A36"/>
    <w:rsid w:val="00AC2BD9"/>
    <w:rsid w:val="00AC2DCF"/>
    <w:rsid w:val="00AC3010"/>
    <w:rsid w:val="00AC441F"/>
    <w:rsid w:val="00AC45C1"/>
    <w:rsid w:val="00AC4A40"/>
    <w:rsid w:val="00AC4C4A"/>
    <w:rsid w:val="00AC4EFF"/>
    <w:rsid w:val="00AC530D"/>
    <w:rsid w:val="00AC53F2"/>
    <w:rsid w:val="00AC5596"/>
    <w:rsid w:val="00AC5D5A"/>
    <w:rsid w:val="00AC5E79"/>
    <w:rsid w:val="00AC5EE1"/>
    <w:rsid w:val="00AC5FC6"/>
    <w:rsid w:val="00AC6352"/>
    <w:rsid w:val="00AC6441"/>
    <w:rsid w:val="00AC6479"/>
    <w:rsid w:val="00AC6725"/>
    <w:rsid w:val="00AC682A"/>
    <w:rsid w:val="00AC6C81"/>
    <w:rsid w:val="00AC7074"/>
    <w:rsid w:val="00AC7180"/>
    <w:rsid w:val="00AC71B2"/>
    <w:rsid w:val="00AC7450"/>
    <w:rsid w:val="00AC79D2"/>
    <w:rsid w:val="00AC7A3C"/>
    <w:rsid w:val="00AC7A7C"/>
    <w:rsid w:val="00AC7DF5"/>
    <w:rsid w:val="00AC7E7E"/>
    <w:rsid w:val="00AC7F6C"/>
    <w:rsid w:val="00AD0297"/>
    <w:rsid w:val="00AD051A"/>
    <w:rsid w:val="00AD06CB"/>
    <w:rsid w:val="00AD07EB"/>
    <w:rsid w:val="00AD0AB2"/>
    <w:rsid w:val="00AD0ABA"/>
    <w:rsid w:val="00AD128A"/>
    <w:rsid w:val="00AD1411"/>
    <w:rsid w:val="00AD1488"/>
    <w:rsid w:val="00AD18E9"/>
    <w:rsid w:val="00AD1C57"/>
    <w:rsid w:val="00AD1D77"/>
    <w:rsid w:val="00AD1DF5"/>
    <w:rsid w:val="00AD1E95"/>
    <w:rsid w:val="00AD2244"/>
    <w:rsid w:val="00AD231D"/>
    <w:rsid w:val="00AD2565"/>
    <w:rsid w:val="00AD2722"/>
    <w:rsid w:val="00AD2ECD"/>
    <w:rsid w:val="00AD33BB"/>
    <w:rsid w:val="00AD345F"/>
    <w:rsid w:val="00AD3652"/>
    <w:rsid w:val="00AD3E2A"/>
    <w:rsid w:val="00AD448B"/>
    <w:rsid w:val="00AD47E0"/>
    <w:rsid w:val="00AD4C2F"/>
    <w:rsid w:val="00AD5052"/>
    <w:rsid w:val="00AD50F7"/>
    <w:rsid w:val="00AD5C5F"/>
    <w:rsid w:val="00AD5DE4"/>
    <w:rsid w:val="00AD5EE4"/>
    <w:rsid w:val="00AD5FB3"/>
    <w:rsid w:val="00AD6CE6"/>
    <w:rsid w:val="00AD6D6C"/>
    <w:rsid w:val="00AD6EEA"/>
    <w:rsid w:val="00AD7010"/>
    <w:rsid w:val="00AD7261"/>
    <w:rsid w:val="00AD743E"/>
    <w:rsid w:val="00AD7593"/>
    <w:rsid w:val="00AD7612"/>
    <w:rsid w:val="00AD77CB"/>
    <w:rsid w:val="00AD7CFD"/>
    <w:rsid w:val="00AD7E85"/>
    <w:rsid w:val="00AE029B"/>
    <w:rsid w:val="00AE07D1"/>
    <w:rsid w:val="00AE084E"/>
    <w:rsid w:val="00AE0A08"/>
    <w:rsid w:val="00AE0D11"/>
    <w:rsid w:val="00AE13B0"/>
    <w:rsid w:val="00AE1462"/>
    <w:rsid w:val="00AE15A3"/>
    <w:rsid w:val="00AE16E8"/>
    <w:rsid w:val="00AE1ABE"/>
    <w:rsid w:val="00AE1DC1"/>
    <w:rsid w:val="00AE1FB3"/>
    <w:rsid w:val="00AE202D"/>
    <w:rsid w:val="00AE30FD"/>
    <w:rsid w:val="00AE3477"/>
    <w:rsid w:val="00AE3682"/>
    <w:rsid w:val="00AE36B9"/>
    <w:rsid w:val="00AE37CD"/>
    <w:rsid w:val="00AE3E8E"/>
    <w:rsid w:val="00AE472C"/>
    <w:rsid w:val="00AE51B7"/>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85B"/>
    <w:rsid w:val="00AF0E0F"/>
    <w:rsid w:val="00AF0E5F"/>
    <w:rsid w:val="00AF13B8"/>
    <w:rsid w:val="00AF1458"/>
    <w:rsid w:val="00AF15AC"/>
    <w:rsid w:val="00AF1A08"/>
    <w:rsid w:val="00AF2021"/>
    <w:rsid w:val="00AF2566"/>
    <w:rsid w:val="00AF2D06"/>
    <w:rsid w:val="00AF2DF8"/>
    <w:rsid w:val="00AF38A4"/>
    <w:rsid w:val="00AF38CF"/>
    <w:rsid w:val="00AF3A01"/>
    <w:rsid w:val="00AF3EE9"/>
    <w:rsid w:val="00AF4229"/>
    <w:rsid w:val="00AF428F"/>
    <w:rsid w:val="00AF4724"/>
    <w:rsid w:val="00AF476A"/>
    <w:rsid w:val="00AF4894"/>
    <w:rsid w:val="00AF4ABD"/>
    <w:rsid w:val="00AF4B3B"/>
    <w:rsid w:val="00AF5488"/>
    <w:rsid w:val="00AF572B"/>
    <w:rsid w:val="00AF5BAC"/>
    <w:rsid w:val="00AF5D47"/>
    <w:rsid w:val="00AF6266"/>
    <w:rsid w:val="00AF64CD"/>
    <w:rsid w:val="00AF760E"/>
    <w:rsid w:val="00AF7ED5"/>
    <w:rsid w:val="00B002E2"/>
    <w:rsid w:val="00B003A8"/>
    <w:rsid w:val="00B0070B"/>
    <w:rsid w:val="00B011F2"/>
    <w:rsid w:val="00B01309"/>
    <w:rsid w:val="00B018CF"/>
    <w:rsid w:val="00B01995"/>
    <w:rsid w:val="00B01A89"/>
    <w:rsid w:val="00B01AD6"/>
    <w:rsid w:val="00B02369"/>
    <w:rsid w:val="00B023F1"/>
    <w:rsid w:val="00B0254F"/>
    <w:rsid w:val="00B025BD"/>
    <w:rsid w:val="00B02610"/>
    <w:rsid w:val="00B028A9"/>
    <w:rsid w:val="00B02AFB"/>
    <w:rsid w:val="00B02B91"/>
    <w:rsid w:val="00B02CF8"/>
    <w:rsid w:val="00B0340F"/>
    <w:rsid w:val="00B035FD"/>
    <w:rsid w:val="00B0365E"/>
    <w:rsid w:val="00B03904"/>
    <w:rsid w:val="00B03CC3"/>
    <w:rsid w:val="00B03CF1"/>
    <w:rsid w:val="00B03D90"/>
    <w:rsid w:val="00B040CA"/>
    <w:rsid w:val="00B041D1"/>
    <w:rsid w:val="00B04745"/>
    <w:rsid w:val="00B04F2D"/>
    <w:rsid w:val="00B04F97"/>
    <w:rsid w:val="00B05528"/>
    <w:rsid w:val="00B05ACE"/>
    <w:rsid w:val="00B05F03"/>
    <w:rsid w:val="00B060FD"/>
    <w:rsid w:val="00B068A1"/>
    <w:rsid w:val="00B06A69"/>
    <w:rsid w:val="00B06A7A"/>
    <w:rsid w:val="00B06D42"/>
    <w:rsid w:val="00B07091"/>
    <w:rsid w:val="00B071E2"/>
    <w:rsid w:val="00B07832"/>
    <w:rsid w:val="00B07E49"/>
    <w:rsid w:val="00B07F74"/>
    <w:rsid w:val="00B10250"/>
    <w:rsid w:val="00B103A0"/>
    <w:rsid w:val="00B10404"/>
    <w:rsid w:val="00B10408"/>
    <w:rsid w:val="00B106FD"/>
    <w:rsid w:val="00B10CB5"/>
    <w:rsid w:val="00B10EC1"/>
    <w:rsid w:val="00B110C7"/>
    <w:rsid w:val="00B110CA"/>
    <w:rsid w:val="00B110CE"/>
    <w:rsid w:val="00B11C2E"/>
    <w:rsid w:val="00B11CC7"/>
    <w:rsid w:val="00B11E4F"/>
    <w:rsid w:val="00B12008"/>
    <w:rsid w:val="00B123BC"/>
    <w:rsid w:val="00B124E9"/>
    <w:rsid w:val="00B1277D"/>
    <w:rsid w:val="00B12838"/>
    <w:rsid w:val="00B12BD4"/>
    <w:rsid w:val="00B13453"/>
    <w:rsid w:val="00B13B9F"/>
    <w:rsid w:val="00B143E3"/>
    <w:rsid w:val="00B1451E"/>
    <w:rsid w:val="00B14854"/>
    <w:rsid w:val="00B14FCC"/>
    <w:rsid w:val="00B1525F"/>
    <w:rsid w:val="00B1576D"/>
    <w:rsid w:val="00B15925"/>
    <w:rsid w:val="00B15D5A"/>
    <w:rsid w:val="00B161B9"/>
    <w:rsid w:val="00B1688B"/>
    <w:rsid w:val="00B16A84"/>
    <w:rsid w:val="00B16C66"/>
    <w:rsid w:val="00B16CE2"/>
    <w:rsid w:val="00B16FC6"/>
    <w:rsid w:val="00B17411"/>
    <w:rsid w:val="00B17889"/>
    <w:rsid w:val="00B17944"/>
    <w:rsid w:val="00B17A0E"/>
    <w:rsid w:val="00B17DED"/>
    <w:rsid w:val="00B17E09"/>
    <w:rsid w:val="00B17EBF"/>
    <w:rsid w:val="00B17FC9"/>
    <w:rsid w:val="00B20A75"/>
    <w:rsid w:val="00B21043"/>
    <w:rsid w:val="00B2151D"/>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8BB"/>
    <w:rsid w:val="00B258DA"/>
    <w:rsid w:val="00B25B10"/>
    <w:rsid w:val="00B25B49"/>
    <w:rsid w:val="00B25BBC"/>
    <w:rsid w:val="00B25C36"/>
    <w:rsid w:val="00B25F8E"/>
    <w:rsid w:val="00B2609E"/>
    <w:rsid w:val="00B266A0"/>
    <w:rsid w:val="00B266A5"/>
    <w:rsid w:val="00B2670C"/>
    <w:rsid w:val="00B267E4"/>
    <w:rsid w:val="00B27E21"/>
    <w:rsid w:val="00B27FA1"/>
    <w:rsid w:val="00B30150"/>
    <w:rsid w:val="00B3091F"/>
    <w:rsid w:val="00B30E41"/>
    <w:rsid w:val="00B31A6A"/>
    <w:rsid w:val="00B3260C"/>
    <w:rsid w:val="00B32717"/>
    <w:rsid w:val="00B32912"/>
    <w:rsid w:val="00B32A99"/>
    <w:rsid w:val="00B32C28"/>
    <w:rsid w:val="00B32CCB"/>
    <w:rsid w:val="00B3301A"/>
    <w:rsid w:val="00B33693"/>
    <w:rsid w:val="00B3372F"/>
    <w:rsid w:val="00B33BE9"/>
    <w:rsid w:val="00B33C1C"/>
    <w:rsid w:val="00B33D20"/>
    <w:rsid w:val="00B33E76"/>
    <w:rsid w:val="00B33E8C"/>
    <w:rsid w:val="00B33EC9"/>
    <w:rsid w:val="00B3470C"/>
    <w:rsid w:val="00B347E0"/>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EF5"/>
    <w:rsid w:val="00B4001E"/>
    <w:rsid w:val="00B40351"/>
    <w:rsid w:val="00B4035B"/>
    <w:rsid w:val="00B40410"/>
    <w:rsid w:val="00B40439"/>
    <w:rsid w:val="00B404C0"/>
    <w:rsid w:val="00B416B7"/>
    <w:rsid w:val="00B4173C"/>
    <w:rsid w:val="00B41E37"/>
    <w:rsid w:val="00B41F5F"/>
    <w:rsid w:val="00B42446"/>
    <w:rsid w:val="00B42594"/>
    <w:rsid w:val="00B434EA"/>
    <w:rsid w:val="00B436DA"/>
    <w:rsid w:val="00B43705"/>
    <w:rsid w:val="00B43947"/>
    <w:rsid w:val="00B44112"/>
    <w:rsid w:val="00B443BB"/>
    <w:rsid w:val="00B44469"/>
    <w:rsid w:val="00B4479C"/>
    <w:rsid w:val="00B447E9"/>
    <w:rsid w:val="00B44A44"/>
    <w:rsid w:val="00B452B6"/>
    <w:rsid w:val="00B4588E"/>
    <w:rsid w:val="00B45D24"/>
    <w:rsid w:val="00B461E4"/>
    <w:rsid w:val="00B46599"/>
    <w:rsid w:val="00B46AEC"/>
    <w:rsid w:val="00B46B6D"/>
    <w:rsid w:val="00B46CCB"/>
    <w:rsid w:val="00B47027"/>
    <w:rsid w:val="00B47066"/>
    <w:rsid w:val="00B470D4"/>
    <w:rsid w:val="00B479B4"/>
    <w:rsid w:val="00B47C82"/>
    <w:rsid w:val="00B47D0C"/>
    <w:rsid w:val="00B50545"/>
    <w:rsid w:val="00B50723"/>
    <w:rsid w:val="00B50FEF"/>
    <w:rsid w:val="00B51C36"/>
    <w:rsid w:val="00B51F1C"/>
    <w:rsid w:val="00B52136"/>
    <w:rsid w:val="00B522BB"/>
    <w:rsid w:val="00B52330"/>
    <w:rsid w:val="00B523A7"/>
    <w:rsid w:val="00B5262A"/>
    <w:rsid w:val="00B526DF"/>
    <w:rsid w:val="00B52873"/>
    <w:rsid w:val="00B52A70"/>
    <w:rsid w:val="00B52E6A"/>
    <w:rsid w:val="00B53078"/>
    <w:rsid w:val="00B53422"/>
    <w:rsid w:val="00B53C3F"/>
    <w:rsid w:val="00B53D6C"/>
    <w:rsid w:val="00B53D73"/>
    <w:rsid w:val="00B53EE5"/>
    <w:rsid w:val="00B54275"/>
    <w:rsid w:val="00B54AD5"/>
    <w:rsid w:val="00B550B1"/>
    <w:rsid w:val="00B553D0"/>
    <w:rsid w:val="00B554BE"/>
    <w:rsid w:val="00B555E0"/>
    <w:rsid w:val="00B55643"/>
    <w:rsid w:val="00B55EAA"/>
    <w:rsid w:val="00B560FF"/>
    <w:rsid w:val="00B56ABC"/>
    <w:rsid w:val="00B56EB4"/>
    <w:rsid w:val="00B56F59"/>
    <w:rsid w:val="00B573A0"/>
    <w:rsid w:val="00B57AA2"/>
    <w:rsid w:val="00B57C24"/>
    <w:rsid w:val="00B600BC"/>
    <w:rsid w:val="00B6021B"/>
    <w:rsid w:val="00B60353"/>
    <w:rsid w:val="00B60C8B"/>
    <w:rsid w:val="00B610F7"/>
    <w:rsid w:val="00B61AB2"/>
    <w:rsid w:val="00B61F57"/>
    <w:rsid w:val="00B62184"/>
    <w:rsid w:val="00B62816"/>
    <w:rsid w:val="00B62B83"/>
    <w:rsid w:val="00B637B1"/>
    <w:rsid w:val="00B6396E"/>
    <w:rsid w:val="00B63B2D"/>
    <w:rsid w:val="00B63FCB"/>
    <w:rsid w:val="00B64049"/>
    <w:rsid w:val="00B6467C"/>
    <w:rsid w:val="00B646DE"/>
    <w:rsid w:val="00B64B08"/>
    <w:rsid w:val="00B64DB2"/>
    <w:rsid w:val="00B65A10"/>
    <w:rsid w:val="00B65CEA"/>
    <w:rsid w:val="00B660B7"/>
    <w:rsid w:val="00B66344"/>
    <w:rsid w:val="00B666FC"/>
    <w:rsid w:val="00B66841"/>
    <w:rsid w:val="00B66AF6"/>
    <w:rsid w:val="00B66CD3"/>
    <w:rsid w:val="00B66E98"/>
    <w:rsid w:val="00B66FEE"/>
    <w:rsid w:val="00B6731A"/>
    <w:rsid w:val="00B67B05"/>
    <w:rsid w:val="00B67EC5"/>
    <w:rsid w:val="00B70044"/>
    <w:rsid w:val="00B70434"/>
    <w:rsid w:val="00B706C3"/>
    <w:rsid w:val="00B70AC2"/>
    <w:rsid w:val="00B70F1B"/>
    <w:rsid w:val="00B70F1E"/>
    <w:rsid w:val="00B70F3C"/>
    <w:rsid w:val="00B71053"/>
    <w:rsid w:val="00B714CF"/>
    <w:rsid w:val="00B71886"/>
    <w:rsid w:val="00B718A2"/>
    <w:rsid w:val="00B71932"/>
    <w:rsid w:val="00B719E8"/>
    <w:rsid w:val="00B71B74"/>
    <w:rsid w:val="00B71CA5"/>
    <w:rsid w:val="00B72018"/>
    <w:rsid w:val="00B7245B"/>
    <w:rsid w:val="00B73B5E"/>
    <w:rsid w:val="00B73CCD"/>
    <w:rsid w:val="00B73EF3"/>
    <w:rsid w:val="00B73FBC"/>
    <w:rsid w:val="00B74498"/>
    <w:rsid w:val="00B749C5"/>
    <w:rsid w:val="00B749FB"/>
    <w:rsid w:val="00B74C7D"/>
    <w:rsid w:val="00B75021"/>
    <w:rsid w:val="00B75354"/>
    <w:rsid w:val="00B757D0"/>
    <w:rsid w:val="00B75C67"/>
    <w:rsid w:val="00B75D5B"/>
    <w:rsid w:val="00B75EA8"/>
    <w:rsid w:val="00B75F14"/>
    <w:rsid w:val="00B76146"/>
    <w:rsid w:val="00B7632D"/>
    <w:rsid w:val="00B76DA9"/>
    <w:rsid w:val="00B76F78"/>
    <w:rsid w:val="00B770AD"/>
    <w:rsid w:val="00B770CB"/>
    <w:rsid w:val="00B7731F"/>
    <w:rsid w:val="00B7771B"/>
    <w:rsid w:val="00B77AED"/>
    <w:rsid w:val="00B77B41"/>
    <w:rsid w:val="00B80AD4"/>
    <w:rsid w:val="00B80D28"/>
    <w:rsid w:val="00B810A6"/>
    <w:rsid w:val="00B8120C"/>
    <w:rsid w:val="00B813D5"/>
    <w:rsid w:val="00B81972"/>
    <w:rsid w:val="00B81A48"/>
    <w:rsid w:val="00B81AE5"/>
    <w:rsid w:val="00B81CEF"/>
    <w:rsid w:val="00B8215A"/>
    <w:rsid w:val="00B828FF"/>
    <w:rsid w:val="00B829D8"/>
    <w:rsid w:val="00B8384C"/>
    <w:rsid w:val="00B83FA3"/>
    <w:rsid w:val="00B84071"/>
    <w:rsid w:val="00B840B5"/>
    <w:rsid w:val="00B84168"/>
    <w:rsid w:val="00B8417E"/>
    <w:rsid w:val="00B84884"/>
    <w:rsid w:val="00B84998"/>
    <w:rsid w:val="00B84BAA"/>
    <w:rsid w:val="00B84D5C"/>
    <w:rsid w:val="00B8510D"/>
    <w:rsid w:val="00B85524"/>
    <w:rsid w:val="00B85626"/>
    <w:rsid w:val="00B8582C"/>
    <w:rsid w:val="00B86127"/>
    <w:rsid w:val="00B8668E"/>
    <w:rsid w:val="00B86C38"/>
    <w:rsid w:val="00B87038"/>
    <w:rsid w:val="00B870D2"/>
    <w:rsid w:val="00B8726B"/>
    <w:rsid w:val="00B87C6F"/>
    <w:rsid w:val="00B87F85"/>
    <w:rsid w:val="00B902A3"/>
    <w:rsid w:val="00B9054B"/>
    <w:rsid w:val="00B905FA"/>
    <w:rsid w:val="00B90807"/>
    <w:rsid w:val="00B90D24"/>
    <w:rsid w:val="00B90F75"/>
    <w:rsid w:val="00B911BF"/>
    <w:rsid w:val="00B91699"/>
    <w:rsid w:val="00B9176E"/>
    <w:rsid w:val="00B917E4"/>
    <w:rsid w:val="00B9182A"/>
    <w:rsid w:val="00B91872"/>
    <w:rsid w:val="00B91BE9"/>
    <w:rsid w:val="00B91CE3"/>
    <w:rsid w:val="00B9203A"/>
    <w:rsid w:val="00B9208F"/>
    <w:rsid w:val="00B92214"/>
    <w:rsid w:val="00B9232A"/>
    <w:rsid w:val="00B9254D"/>
    <w:rsid w:val="00B92BB7"/>
    <w:rsid w:val="00B92E56"/>
    <w:rsid w:val="00B92EC2"/>
    <w:rsid w:val="00B930FB"/>
    <w:rsid w:val="00B93523"/>
    <w:rsid w:val="00B93A9F"/>
    <w:rsid w:val="00B93E21"/>
    <w:rsid w:val="00B940B4"/>
    <w:rsid w:val="00B9426B"/>
    <w:rsid w:val="00B9559B"/>
    <w:rsid w:val="00B95780"/>
    <w:rsid w:val="00B95D5F"/>
    <w:rsid w:val="00B95E34"/>
    <w:rsid w:val="00B95E55"/>
    <w:rsid w:val="00B95FB6"/>
    <w:rsid w:val="00B961E4"/>
    <w:rsid w:val="00B962AC"/>
    <w:rsid w:val="00B96607"/>
    <w:rsid w:val="00B966A0"/>
    <w:rsid w:val="00B9676A"/>
    <w:rsid w:val="00B96E57"/>
    <w:rsid w:val="00B97249"/>
    <w:rsid w:val="00B97399"/>
    <w:rsid w:val="00B974C9"/>
    <w:rsid w:val="00B9795E"/>
    <w:rsid w:val="00B97C2A"/>
    <w:rsid w:val="00BA03E6"/>
    <w:rsid w:val="00BA0843"/>
    <w:rsid w:val="00BA0994"/>
    <w:rsid w:val="00BA125B"/>
    <w:rsid w:val="00BA16C6"/>
    <w:rsid w:val="00BA1F29"/>
    <w:rsid w:val="00BA202C"/>
    <w:rsid w:val="00BA2A9C"/>
    <w:rsid w:val="00BA2E36"/>
    <w:rsid w:val="00BA303C"/>
    <w:rsid w:val="00BA33B1"/>
    <w:rsid w:val="00BA3722"/>
    <w:rsid w:val="00BA39A9"/>
    <w:rsid w:val="00BA3A5D"/>
    <w:rsid w:val="00BA3FCA"/>
    <w:rsid w:val="00BA4F3F"/>
    <w:rsid w:val="00BA5129"/>
    <w:rsid w:val="00BA56A2"/>
    <w:rsid w:val="00BA5719"/>
    <w:rsid w:val="00BA58BF"/>
    <w:rsid w:val="00BA5A77"/>
    <w:rsid w:val="00BA5BB9"/>
    <w:rsid w:val="00BA5C36"/>
    <w:rsid w:val="00BA5E57"/>
    <w:rsid w:val="00BA7047"/>
    <w:rsid w:val="00BA7146"/>
    <w:rsid w:val="00BA78EC"/>
    <w:rsid w:val="00BA796C"/>
    <w:rsid w:val="00BA7C89"/>
    <w:rsid w:val="00BB034A"/>
    <w:rsid w:val="00BB03AE"/>
    <w:rsid w:val="00BB05C9"/>
    <w:rsid w:val="00BB07D1"/>
    <w:rsid w:val="00BB0812"/>
    <w:rsid w:val="00BB091B"/>
    <w:rsid w:val="00BB0C3D"/>
    <w:rsid w:val="00BB0E2B"/>
    <w:rsid w:val="00BB106A"/>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33D"/>
    <w:rsid w:val="00BB535C"/>
    <w:rsid w:val="00BB5C5A"/>
    <w:rsid w:val="00BB5DFC"/>
    <w:rsid w:val="00BB5FCE"/>
    <w:rsid w:val="00BB65D8"/>
    <w:rsid w:val="00BB663D"/>
    <w:rsid w:val="00BB6726"/>
    <w:rsid w:val="00BB67BA"/>
    <w:rsid w:val="00BB68FB"/>
    <w:rsid w:val="00BB6920"/>
    <w:rsid w:val="00BB696B"/>
    <w:rsid w:val="00BB750C"/>
    <w:rsid w:val="00BB760E"/>
    <w:rsid w:val="00BB7A5B"/>
    <w:rsid w:val="00BB7E39"/>
    <w:rsid w:val="00BC0368"/>
    <w:rsid w:val="00BC0397"/>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1FD"/>
    <w:rsid w:val="00BC368A"/>
    <w:rsid w:val="00BC3C94"/>
    <w:rsid w:val="00BC3CAC"/>
    <w:rsid w:val="00BC3FE3"/>
    <w:rsid w:val="00BC4EEF"/>
    <w:rsid w:val="00BC523C"/>
    <w:rsid w:val="00BC567A"/>
    <w:rsid w:val="00BC5ACF"/>
    <w:rsid w:val="00BC5FC0"/>
    <w:rsid w:val="00BC6A3C"/>
    <w:rsid w:val="00BC6C6C"/>
    <w:rsid w:val="00BC764B"/>
    <w:rsid w:val="00BC7B54"/>
    <w:rsid w:val="00BC7DD5"/>
    <w:rsid w:val="00BC7E72"/>
    <w:rsid w:val="00BD0BF2"/>
    <w:rsid w:val="00BD1540"/>
    <w:rsid w:val="00BD16B0"/>
    <w:rsid w:val="00BD18BC"/>
    <w:rsid w:val="00BD1C4D"/>
    <w:rsid w:val="00BD1D88"/>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1F28"/>
    <w:rsid w:val="00BE2267"/>
    <w:rsid w:val="00BE2379"/>
    <w:rsid w:val="00BE23FA"/>
    <w:rsid w:val="00BE249C"/>
    <w:rsid w:val="00BE2759"/>
    <w:rsid w:val="00BE299C"/>
    <w:rsid w:val="00BE2D5A"/>
    <w:rsid w:val="00BE318E"/>
    <w:rsid w:val="00BE31DF"/>
    <w:rsid w:val="00BE3C6B"/>
    <w:rsid w:val="00BE3E27"/>
    <w:rsid w:val="00BE45EA"/>
    <w:rsid w:val="00BE48BD"/>
    <w:rsid w:val="00BE491E"/>
    <w:rsid w:val="00BE55C7"/>
    <w:rsid w:val="00BE5A50"/>
    <w:rsid w:val="00BE5F8B"/>
    <w:rsid w:val="00BE6427"/>
    <w:rsid w:val="00BE6625"/>
    <w:rsid w:val="00BE676B"/>
    <w:rsid w:val="00BE6D71"/>
    <w:rsid w:val="00BE6FCB"/>
    <w:rsid w:val="00BE7102"/>
    <w:rsid w:val="00BE7566"/>
    <w:rsid w:val="00BE7ECB"/>
    <w:rsid w:val="00BF0151"/>
    <w:rsid w:val="00BF0205"/>
    <w:rsid w:val="00BF0375"/>
    <w:rsid w:val="00BF0626"/>
    <w:rsid w:val="00BF06DD"/>
    <w:rsid w:val="00BF0914"/>
    <w:rsid w:val="00BF0D7A"/>
    <w:rsid w:val="00BF0EF7"/>
    <w:rsid w:val="00BF0FC1"/>
    <w:rsid w:val="00BF190E"/>
    <w:rsid w:val="00BF1E14"/>
    <w:rsid w:val="00BF234B"/>
    <w:rsid w:val="00BF23CE"/>
    <w:rsid w:val="00BF2411"/>
    <w:rsid w:val="00BF373F"/>
    <w:rsid w:val="00BF3B46"/>
    <w:rsid w:val="00BF3BA3"/>
    <w:rsid w:val="00BF3C5B"/>
    <w:rsid w:val="00BF3CD4"/>
    <w:rsid w:val="00BF3FA6"/>
    <w:rsid w:val="00BF3FFF"/>
    <w:rsid w:val="00BF40C0"/>
    <w:rsid w:val="00BF415B"/>
    <w:rsid w:val="00BF4634"/>
    <w:rsid w:val="00BF493E"/>
    <w:rsid w:val="00BF4C85"/>
    <w:rsid w:val="00BF4EAA"/>
    <w:rsid w:val="00BF542C"/>
    <w:rsid w:val="00BF5A9B"/>
    <w:rsid w:val="00BF5BAF"/>
    <w:rsid w:val="00BF5CF0"/>
    <w:rsid w:val="00BF6510"/>
    <w:rsid w:val="00BF65CC"/>
    <w:rsid w:val="00BF703E"/>
    <w:rsid w:val="00BF70B5"/>
    <w:rsid w:val="00BF713E"/>
    <w:rsid w:val="00BF7671"/>
    <w:rsid w:val="00BF7680"/>
    <w:rsid w:val="00BF7DD6"/>
    <w:rsid w:val="00BF7FBB"/>
    <w:rsid w:val="00C00488"/>
    <w:rsid w:val="00C005A1"/>
    <w:rsid w:val="00C00995"/>
    <w:rsid w:val="00C00D9A"/>
    <w:rsid w:val="00C01EC6"/>
    <w:rsid w:val="00C0256A"/>
    <w:rsid w:val="00C02D69"/>
    <w:rsid w:val="00C03359"/>
    <w:rsid w:val="00C033D1"/>
    <w:rsid w:val="00C03446"/>
    <w:rsid w:val="00C037E6"/>
    <w:rsid w:val="00C03B7E"/>
    <w:rsid w:val="00C03FC9"/>
    <w:rsid w:val="00C04165"/>
    <w:rsid w:val="00C0487E"/>
    <w:rsid w:val="00C048CC"/>
    <w:rsid w:val="00C049CC"/>
    <w:rsid w:val="00C04A34"/>
    <w:rsid w:val="00C04EBA"/>
    <w:rsid w:val="00C0523B"/>
    <w:rsid w:val="00C05458"/>
    <w:rsid w:val="00C0555A"/>
    <w:rsid w:val="00C05972"/>
    <w:rsid w:val="00C05BE7"/>
    <w:rsid w:val="00C062BF"/>
    <w:rsid w:val="00C07098"/>
    <w:rsid w:val="00C07354"/>
    <w:rsid w:val="00C074EC"/>
    <w:rsid w:val="00C07A9D"/>
    <w:rsid w:val="00C07CDC"/>
    <w:rsid w:val="00C1001E"/>
    <w:rsid w:val="00C10745"/>
    <w:rsid w:val="00C108DA"/>
    <w:rsid w:val="00C10AF0"/>
    <w:rsid w:val="00C10BBD"/>
    <w:rsid w:val="00C11021"/>
    <w:rsid w:val="00C1199B"/>
    <w:rsid w:val="00C11B3F"/>
    <w:rsid w:val="00C12149"/>
    <w:rsid w:val="00C1219D"/>
    <w:rsid w:val="00C129D4"/>
    <w:rsid w:val="00C12A2A"/>
    <w:rsid w:val="00C12AD7"/>
    <w:rsid w:val="00C12CF5"/>
    <w:rsid w:val="00C133BB"/>
    <w:rsid w:val="00C13654"/>
    <w:rsid w:val="00C13AD8"/>
    <w:rsid w:val="00C13B03"/>
    <w:rsid w:val="00C13B39"/>
    <w:rsid w:val="00C13C1D"/>
    <w:rsid w:val="00C13DCF"/>
    <w:rsid w:val="00C140CE"/>
    <w:rsid w:val="00C140F5"/>
    <w:rsid w:val="00C14112"/>
    <w:rsid w:val="00C1423D"/>
    <w:rsid w:val="00C145F1"/>
    <w:rsid w:val="00C1468D"/>
    <w:rsid w:val="00C1493C"/>
    <w:rsid w:val="00C14B67"/>
    <w:rsid w:val="00C14C81"/>
    <w:rsid w:val="00C14C9B"/>
    <w:rsid w:val="00C14F11"/>
    <w:rsid w:val="00C15460"/>
    <w:rsid w:val="00C1548D"/>
    <w:rsid w:val="00C15712"/>
    <w:rsid w:val="00C159BA"/>
    <w:rsid w:val="00C160F7"/>
    <w:rsid w:val="00C163AC"/>
    <w:rsid w:val="00C164E6"/>
    <w:rsid w:val="00C1650C"/>
    <w:rsid w:val="00C167F2"/>
    <w:rsid w:val="00C16A64"/>
    <w:rsid w:val="00C16AC5"/>
    <w:rsid w:val="00C16C41"/>
    <w:rsid w:val="00C17167"/>
    <w:rsid w:val="00C17418"/>
    <w:rsid w:val="00C174FA"/>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3D18"/>
    <w:rsid w:val="00C24896"/>
    <w:rsid w:val="00C24AF4"/>
    <w:rsid w:val="00C24B39"/>
    <w:rsid w:val="00C24B46"/>
    <w:rsid w:val="00C24BC1"/>
    <w:rsid w:val="00C254EB"/>
    <w:rsid w:val="00C25745"/>
    <w:rsid w:val="00C25D07"/>
    <w:rsid w:val="00C25D78"/>
    <w:rsid w:val="00C26444"/>
    <w:rsid w:val="00C26933"/>
    <w:rsid w:val="00C269F3"/>
    <w:rsid w:val="00C26B9C"/>
    <w:rsid w:val="00C26BB5"/>
    <w:rsid w:val="00C26E4A"/>
    <w:rsid w:val="00C27050"/>
    <w:rsid w:val="00C27065"/>
    <w:rsid w:val="00C2746E"/>
    <w:rsid w:val="00C2764F"/>
    <w:rsid w:val="00C27F5A"/>
    <w:rsid w:val="00C30049"/>
    <w:rsid w:val="00C30195"/>
    <w:rsid w:val="00C3029B"/>
    <w:rsid w:val="00C30A69"/>
    <w:rsid w:val="00C30A98"/>
    <w:rsid w:val="00C30DBE"/>
    <w:rsid w:val="00C30E3E"/>
    <w:rsid w:val="00C30F67"/>
    <w:rsid w:val="00C313AC"/>
    <w:rsid w:val="00C313B2"/>
    <w:rsid w:val="00C31514"/>
    <w:rsid w:val="00C317D2"/>
    <w:rsid w:val="00C31AB9"/>
    <w:rsid w:val="00C31DB9"/>
    <w:rsid w:val="00C31F07"/>
    <w:rsid w:val="00C32326"/>
    <w:rsid w:val="00C323A3"/>
    <w:rsid w:val="00C326AB"/>
    <w:rsid w:val="00C32722"/>
    <w:rsid w:val="00C32910"/>
    <w:rsid w:val="00C329A1"/>
    <w:rsid w:val="00C329BB"/>
    <w:rsid w:val="00C32D49"/>
    <w:rsid w:val="00C32FB4"/>
    <w:rsid w:val="00C33243"/>
    <w:rsid w:val="00C333EC"/>
    <w:rsid w:val="00C336E6"/>
    <w:rsid w:val="00C33828"/>
    <w:rsid w:val="00C339F4"/>
    <w:rsid w:val="00C339F7"/>
    <w:rsid w:val="00C33D45"/>
    <w:rsid w:val="00C33F82"/>
    <w:rsid w:val="00C34523"/>
    <w:rsid w:val="00C3499E"/>
    <w:rsid w:val="00C34D5A"/>
    <w:rsid w:val="00C3550A"/>
    <w:rsid w:val="00C35B4D"/>
    <w:rsid w:val="00C35E2F"/>
    <w:rsid w:val="00C35FCC"/>
    <w:rsid w:val="00C3620B"/>
    <w:rsid w:val="00C364A3"/>
    <w:rsid w:val="00C36D0A"/>
    <w:rsid w:val="00C36DFD"/>
    <w:rsid w:val="00C3715F"/>
    <w:rsid w:val="00C37474"/>
    <w:rsid w:val="00C37D40"/>
    <w:rsid w:val="00C40107"/>
    <w:rsid w:val="00C4042A"/>
    <w:rsid w:val="00C40A7D"/>
    <w:rsid w:val="00C412E9"/>
    <w:rsid w:val="00C4164D"/>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669"/>
    <w:rsid w:val="00C45F63"/>
    <w:rsid w:val="00C460B7"/>
    <w:rsid w:val="00C463C0"/>
    <w:rsid w:val="00C5023F"/>
    <w:rsid w:val="00C502DD"/>
    <w:rsid w:val="00C5082F"/>
    <w:rsid w:val="00C50A52"/>
    <w:rsid w:val="00C50C6E"/>
    <w:rsid w:val="00C50E4C"/>
    <w:rsid w:val="00C5109C"/>
    <w:rsid w:val="00C51415"/>
    <w:rsid w:val="00C514D7"/>
    <w:rsid w:val="00C5156F"/>
    <w:rsid w:val="00C515EA"/>
    <w:rsid w:val="00C51B3F"/>
    <w:rsid w:val="00C51B7B"/>
    <w:rsid w:val="00C52162"/>
    <w:rsid w:val="00C5233B"/>
    <w:rsid w:val="00C52A8C"/>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8C5"/>
    <w:rsid w:val="00C55C9C"/>
    <w:rsid w:val="00C562B6"/>
    <w:rsid w:val="00C563A1"/>
    <w:rsid w:val="00C5669B"/>
    <w:rsid w:val="00C5684A"/>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12EB"/>
    <w:rsid w:val="00C61635"/>
    <w:rsid w:val="00C61915"/>
    <w:rsid w:val="00C6199C"/>
    <w:rsid w:val="00C619DD"/>
    <w:rsid w:val="00C61AE3"/>
    <w:rsid w:val="00C61B70"/>
    <w:rsid w:val="00C623B8"/>
    <w:rsid w:val="00C62EEC"/>
    <w:rsid w:val="00C63513"/>
    <w:rsid w:val="00C635BD"/>
    <w:rsid w:val="00C63914"/>
    <w:rsid w:val="00C63DC4"/>
    <w:rsid w:val="00C63EAF"/>
    <w:rsid w:val="00C64CCD"/>
    <w:rsid w:val="00C64EA5"/>
    <w:rsid w:val="00C6581F"/>
    <w:rsid w:val="00C65856"/>
    <w:rsid w:val="00C65889"/>
    <w:rsid w:val="00C65A6E"/>
    <w:rsid w:val="00C65B5B"/>
    <w:rsid w:val="00C65B5E"/>
    <w:rsid w:val="00C65CF4"/>
    <w:rsid w:val="00C65E2D"/>
    <w:rsid w:val="00C66579"/>
    <w:rsid w:val="00C667E7"/>
    <w:rsid w:val="00C66F43"/>
    <w:rsid w:val="00C67319"/>
    <w:rsid w:val="00C6796A"/>
    <w:rsid w:val="00C67A01"/>
    <w:rsid w:val="00C67A5C"/>
    <w:rsid w:val="00C67D19"/>
    <w:rsid w:val="00C67FCD"/>
    <w:rsid w:val="00C706BC"/>
    <w:rsid w:val="00C708A2"/>
    <w:rsid w:val="00C70934"/>
    <w:rsid w:val="00C70B20"/>
    <w:rsid w:val="00C71EC1"/>
    <w:rsid w:val="00C72262"/>
    <w:rsid w:val="00C7235C"/>
    <w:rsid w:val="00C734B8"/>
    <w:rsid w:val="00C7380B"/>
    <w:rsid w:val="00C738BA"/>
    <w:rsid w:val="00C73DB9"/>
    <w:rsid w:val="00C74269"/>
    <w:rsid w:val="00C743B6"/>
    <w:rsid w:val="00C744E5"/>
    <w:rsid w:val="00C74678"/>
    <w:rsid w:val="00C748C5"/>
    <w:rsid w:val="00C7509B"/>
    <w:rsid w:val="00C75C42"/>
    <w:rsid w:val="00C76024"/>
    <w:rsid w:val="00C76292"/>
    <w:rsid w:val="00C766D9"/>
    <w:rsid w:val="00C76B76"/>
    <w:rsid w:val="00C76C44"/>
    <w:rsid w:val="00C7720E"/>
    <w:rsid w:val="00C7735C"/>
    <w:rsid w:val="00C77BE7"/>
    <w:rsid w:val="00C80057"/>
    <w:rsid w:val="00C804FF"/>
    <w:rsid w:val="00C8090C"/>
    <w:rsid w:val="00C80CB0"/>
    <w:rsid w:val="00C80F31"/>
    <w:rsid w:val="00C81528"/>
    <w:rsid w:val="00C8184B"/>
    <w:rsid w:val="00C823C5"/>
    <w:rsid w:val="00C828AD"/>
    <w:rsid w:val="00C828B2"/>
    <w:rsid w:val="00C82B42"/>
    <w:rsid w:val="00C831BA"/>
    <w:rsid w:val="00C83241"/>
    <w:rsid w:val="00C8326E"/>
    <w:rsid w:val="00C833A6"/>
    <w:rsid w:val="00C8344B"/>
    <w:rsid w:val="00C83551"/>
    <w:rsid w:val="00C83842"/>
    <w:rsid w:val="00C838E5"/>
    <w:rsid w:val="00C83FD0"/>
    <w:rsid w:val="00C842A6"/>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7012"/>
    <w:rsid w:val="00C872C0"/>
    <w:rsid w:val="00C8741D"/>
    <w:rsid w:val="00C874D6"/>
    <w:rsid w:val="00C87CE9"/>
    <w:rsid w:val="00C87F19"/>
    <w:rsid w:val="00C900A2"/>
    <w:rsid w:val="00C901B3"/>
    <w:rsid w:val="00C9085C"/>
    <w:rsid w:val="00C9092D"/>
    <w:rsid w:val="00C909EF"/>
    <w:rsid w:val="00C90BA2"/>
    <w:rsid w:val="00C90DE6"/>
    <w:rsid w:val="00C9104E"/>
    <w:rsid w:val="00C91610"/>
    <w:rsid w:val="00C91726"/>
    <w:rsid w:val="00C91BB6"/>
    <w:rsid w:val="00C91D0A"/>
    <w:rsid w:val="00C91E08"/>
    <w:rsid w:val="00C92440"/>
    <w:rsid w:val="00C92ED1"/>
    <w:rsid w:val="00C93265"/>
    <w:rsid w:val="00C9392C"/>
    <w:rsid w:val="00C941DD"/>
    <w:rsid w:val="00C9425B"/>
    <w:rsid w:val="00C943DA"/>
    <w:rsid w:val="00C9444A"/>
    <w:rsid w:val="00C948E6"/>
    <w:rsid w:val="00C94A76"/>
    <w:rsid w:val="00C94A81"/>
    <w:rsid w:val="00C94DEA"/>
    <w:rsid w:val="00C952EF"/>
    <w:rsid w:val="00C9532E"/>
    <w:rsid w:val="00C95517"/>
    <w:rsid w:val="00C95985"/>
    <w:rsid w:val="00C959F6"/>
    <w:rsid w:val="00C95C13"/>
    <w:rsid w:val="00C95D80"/>
    <w:rsid w:val="00C95D93"/>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772"/>
    <w:rsid w:val="00CA0B9C"/>
    <w:rsid w:val="00CA1229"/>
    <w:rsid w:val="00CA1472"/>
    <w:rsid w:val="00CA171A"/>
    <w:rsid w:val="00CA1725"/>
    <w:rsid w:val="00CA1B94"/>
    <w:rsid w:val="00CA1BA8"/>
    <w:rsid w:val="00CA2347"/>
    <w:rsid w:val="00CA2543"/>
    <w:rsid w:val="00CA25C3"/>
    <w:rsid w:val="00CA26DC"/>
    <w:rsid w:val="00CA2AE0"/>
    <w:rsid w:val="00CA2E1D"/>
    <w:rsid w:val="00CA312D"/>
    <w:rsid w:val="00CA398E"/>
    <w:rsid w:val="00CA3E5A"/>
    <w:rsid w:val="00CA42E3"/>
    <w:rsid w:val="00CA45B7"/>
    <w:rsid w:val="00CA4664"/>
    <w:rsid w:val="00CA469D"/>
    <w:rsid w:val="00CA492A"/>
    <w:rsid w:val="00CA4950"/>
    <w:rsid w:val="00CA4DED"/>
    <w:rsid w:val="00CA562B"/>
    <w:rsid w:val="00CA5B75"/>
    <w:rsid w:val="00CA5BAB"/>
    <w:rsid w:val="00CA5CEF"/>
    <w:rsid w:val="00CA5E00"/>
    <w:rsid w:val="00CA5EBE"/>
    <w:rsid w:val="00CA608C"/>
    <w:rsid w:val="00CA61A1"/>
    <w:rsid w:val="00CA638D"/>
    <w:rsid w:val="00CA639D"/>
    <w:rsid w:val="00CA6972"/>
    <w:rsid w:val="00CA7765"/>
    <w:rsid w:val="00CA784C"/>
    <w:rsid w:val="00CB05C1"/>
    <w:rsid w:val="00CB0653"/>
    <w:rsid w:val="00CB0B35"/>
    <w:rsid w:val="00CB1BDE"/>
    <w:rsid w:val="00CB1E1F"/>
    <w:rsid w:val="00CB2190"/>
    <w:rsid w:val="00CB2E6B"/>
    <w:rsid w:val="00CB3047"/>
    <w:rsid w:val="00CB383E"/>
    <w:rsid w:val="00CB38E3"/>
    <w:rsid w:val="00CB413A"/>
    <w:rsid w:val="00CB427D"/>
    <w:rsid w:val="00CB4D8B"/>
    <w:rsid w:val="00CB4DC5"/>
    <w:rsid w:val="00CB56CB"/>
    <w:rsid w:val="00CB5913"/>
    <w:rsid w:val="00CB5943"/>
    <w:rsid w:val="00CB5957"/>
    <w:rsid w:val="00CB5C87"/>
    <w:rsid w:val="00CB5EED"/>
    <w:rsid w:val="00CB5FAC"/>
    <w:rsid w:val="00CB6175"/>
    <w:rsid w:val="00CB6C8F"/>
    <w:rsid w:val="00CB70FA"/>
    <w:rsid w:val="00CB7614"/>
    <w:rsid w:val="00CB783F"/>
    <w:rsid w:val="00CB7AB2"/>
    <w:rsid w:val="00CB7B11"/>
    <w:rsid w:val="00CB7C40"/>
    <w:rsid w:val="00CB7ED8"/>
    <w:rsid w:val="00CB7EFB"/>
    <w:rsid w:val="00CB7F4C"/>
    <w:rsid w:val="00CC0025"/>
    <w:rsid w:val="00CC0244"/>
    <w:rsid w:val="00CC026B"/>
    <w:rsid w:val="00CC0411"/>
    <w:rsid w:val="00CC0846"/>
    <w:rsid w:val="00CC16C7"/>
    <w:rsid w:val="00CC1BF5"/>
    <w:rsid w:val="00CC20C3"/>
    <w:rsid w:val="00CC2250"/>
    <w:rsid w:val="00CC225F"/>
    <w:rsid w:val="00CC27E0"/>
    <w:rsid w:val="00CC295F"/>
    <w:rsid w:val="00CC296A"/>
    <w:rsid w:val="00CC2AFD"/>
    <w:rsid w:val="00CC2CF3"/>
    <w:rsid w:val="00CC2E03"/>
    <w:rsid w:val="00CC2FED"/>
    <w:rsid w:val="00CC3191"/>
    <w:rsid w:val="00CC3195"/>
    <w:rsid w:val="00CC3391"/>
    <w:rsid w:val="00CC3660"/>
    <w:rsid w:val="00CC3D83"/>
    <w:rsid w:val="00CC3F27"/>
    <w:rsid w:val="00CC3F96"/>
    <w:rsid w:val="00CC4A23"/>
    <w:rsid w:val="00CC4A7C"/>
    <w:rsid w:val="00CC5026"/>
    <w:rsid w:val="00CC53C8"/>
    <w:rsid w:val="00CC5CFF"/>
    <w:rsid w:val="00CC6068"/>
    <w:rsid w:val="00CC6108"/>
    <w:rsid w:val="00CC6329"/>
    <w:rsid w:val="00CC64E5"/>
    <w:rsid w:val="00CC74E8"/>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6B"/>
    <w:rsid w:val="00CD256A"/>
    <w:rsid w:val="00CD267C"/>
    <w:rsid w:val="00CD28F2"/>
    <w:rsid w:val="00CD2D8E"/>
    <w:rsid w:val="00CD2E4F"/>
    <w:rsid w:val="00CD2F73"/>
    <w:rsid w:val="00CD3102"/>
    <w:rsid w:val="00CD31D2"/>
    <w:rsid w:val="00CD3464"/>
    <w:rsid w:val="00CD3EDC"/>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59F"/>
    <w:rsid w:val="00CD7E34"/>
    <w:rsid w:val="00CE0277"/>
    <w:rsid w:val="00CE0655"/>
    <w:rsid w:val="00CE06BE"/>
    <w:rsid w:val="00CE0C76"/>
    <w:rsid w:val="00CE0DAF"/>
    <w:rsid w:val="00CE14B2"/>
    <w:rsid w:val="00CE1B9D"/>
    <w:rsid w:val="00CE1D83"/>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5E20"/>
    <w:rsid w:val="00CE602A"/>
    <w:rsid w:val="00CE64DE"/>
    <w:rsid w:val="00CE6A26"/>
    <w:rsid w:val="00CE6A57"/>
    <w:rsid w:val="00CE6A72"/>
    <w:rsid w:val="00CE6BA2"/>
    <w:rsid w:val="00CE6C41"/>
    <w:rsid w:val="00CE6EFB"/>
    <w:rsid w:val="00CE722F"/>
    <w:rsid w:val="00CE730C"/>
    <w:rsid w:val="00CE74FD"/>
    <w:rsid w:val="00CE7725"/>
    <w:rsid w:val="00CE7AEE"/>
    <w:rsid w:val="00CE7D6B"/>
    <w:rsid w:val="00CE7EF5"/>
    <w:rsid w:val="00CF03E1"/>
    <w:rsid w:val="00CF0576"/>
    <w:rsid w:val="00CF0D51"/>
    <w:rsid w:val="00CF0DDC"/>
    <w:rsid w:val="00CF0FF3"/>
    <w:rsid w:val="00CF1121"/>
    <w:rsid w:val="00CF125A"/>
    <w:rsid w:val="00CF12EE"/>
    <w:rsid w:val="00CF1339"/>
    <w:rsid w:val="00CF1431"/>
    <w:rsid w:val="00CF14B8"/>
    <w:rsid w:val="00CF19E8"/>
    <w:rsid w:val="00CF1CA9"/>
    <w:rsid w:val="00CF2006"/>
    <w:rsid w:val="00CF2059"/>
    <w:rsid w:val="00CF24BA"/>
    <w:rsid w:val="00CF26A3"/>
    <w:rsid w:val="00CF2CB5"/>
    <w:rsid w:val="00CF2E15"/>
    <w:rsid w:val="00CF30C1"/>
    <w:rsid w:val="00CF357E"/>
    <w:rsid w:val="00CF3B9A"/>
    <w:rsid w:val="00CF53BE"/>
    <w:rsid w:val="00CF5490"/>
    <w:rsid w:val="00CF55E0"/>
    <w:rsid w:val="00CF5835"/>
    <w:rsid w:val="00CF5C9A"/>
    <w:rsid w:val="00CF5D3D"/>
    <w:rsid w:val="00CF5D98"/>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68B"/>
    <w:rsid w:val="00D008AD"/>
    <w:rsid w:val="00D00A06"/>
    <w:rsid w:val="00D00ADA"/>
    <w:rsid w:val="00D00D4A"/>
    <w:rsid w:val="00D0111D"/>
    <w:rsid w:val="00D011FE"/>
    <w:rsid w:val="00D01285"/>
    <w:rsid w:val="00D0133B"/>
    <w:rsid w:val="00D01443"/>
    <w:rsid w:val="00D0145B"/>
    <w:rsid w:val="00D015CC"/>
    <w:rsid w:val="00D01AC1"/>
    <w:rsid w:val="00D01C3B"/>
    <w:rsid w:val="00D01C67"/>
    <w:rsid w:val="00D01FD3"/>
    <w:rsid w:val="00D0219A"/>
    <w:rsid w:val="00D026FB"/>
    <w:rsid w:val="00D027FF"/>
    <w:rsid w:val="00D02AC3"/>
    <w:rsid w:val="00D02D39"/>
    <w:rsid w:val="00D033AC"/>
    <w:rsid w:val="00D03485"/>
    <w:rsid w:val="00D040BB"/>
    <w:rsid w:val="00D048C4"/>
    <w:rsid w:val="00D048E2"/>
    <w:rsid w:val="00D0492B"/>
    <w:rsid w:val="00D04AFA"/>
    <w:rsid w:val="00D04E17"/>
    <w:rsid w:val="00D04E9C"/>
    <w:rsid w:val="00D0512B"/>
    <w:rsid w:val="00D059DD"/>
    <w:rsid w:val="00D05B55"/>
    <w:rsid w:val="00D05C88"/>
    <w:rsid w:val="00D05FDF"/>
    <w:rsid w:val="00D06452"/>
    <w:rsid w:val="00D06496"/>
    <w:rsid w:val="00D06F9A"/>
    <w:rsid w:val="00D072D3"/>
    <w:rsid w:val="00D072E6"/>
    <w:rsid w:val="00D073CD"/>
    <w:rsid w:val="00D0759B"/>
    <w:rsid w:val="00D07A14"/>
    <w:rsid w:val="00D10049"/>
    <w:rsid w:val="00D1016A"/>
    <w:rsid w:val="00D10417"/>
    <w:rsid w:val="00D10C2F"/>
    <w:rsid w:val="00D110B8"/>
    <w:rsid w:val="00D11A72"/>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AF8"/>
    <w:rsid w:val="00D14B89"/>
    <w:rsid w:val="00D14E5E"/>
    <w:rsid w:val="00D15011"/>
    <w:rsid w:val="00D1502B"/>
    <w:rsid w:val="00D1524D"/>
    <w:rsid w:val="00D15768"/>
    <w:rsid w:val="00D15D17"/>
    <w:rsid w:val="00D160BA"/>
    <w:rsid w:val="00D162F8"/>
    <w:rsid w:val="00D1633E"/>
    <w:rsid w:val="00D16410"/>
    <w:rsid w:val="00D16B76"/>
    <w:rsid w:val="00D16DCC"/>
    <w:rsid w:val="00D1716E"/>
    <w:rsid w:val="00D171B4"/>
    <w:rsid w:val="00D17576"/>
    <w:rsid w:val="00D1774F"/>
    <w:rsid w:val="00D20462"/>
    <w:rsid w:val="00D20477"/>
    <w:rsid w:val="00D20AA8"/>
    <w:rsid w:val="00D20ADB"/>
    <w:rsid w:val="00D20E48"/>
    <w:rsid w:val="00D21416"/>
    <w:rsid w:val="00D214D6"/>
    <w:rsid w:val="00D21669"/>
    <w:rsid w:val="00D21D7F"/>
    <w:rsid w:val="00D21EA8"/>
    <w:rsid w:val="00D220B8"/>
    <w:rsid w:val="00D22E63"/>
    <w:rsid w:val="00D22F7B"/>
    <w:rsid w:val="00D230F7"/>
    <w:rsid w:val="00D234D3"/>
    <w:rsid w:val="00D23567"/>
    <w:rsid w:val="00D2397E"/>
    <w:rsid w:val="00D2398D"/>
    <w:rsid w:val="00D23B6E"/>
    <w:rsid w:val="00D23DAF"/>
    <w:rsid w:val="00D24063"/>
    <w:rsid w:val="00D241C2"/>
    <w:rsid w:val="00D248C5"/>
    <w:rsid w:val="00D24A06"/>
    <w:rsid w:val="00D24B0B"/>
    <w:rsid w:val="00D251F5"/>
    <w:rsid w:val="00D25360"/>
    <w:rsid w:val="00D2556C"/>
    <w:rsid w:val="00D256DC"/>
    <w:rsid w:val="00D25743"/>
    <w:rsid w:val="00D25BCE"/>
    <w:rsid w:val="00D25E63"/>
    <w:rsid w:val="00D2686D"/>
    <w:rsid w:val="00D268FC"/>
    <w:rsid w:val="00D26EAA"/>
    <w:rsid w:val="00D27105"/>
    <w:rsid w:val="00D2761B"/>
    <w:rsid w:val="00D27797"/>
    <w:rsid w:val="00D2780C"/>
    <w:rsid w:val="00D2799F"/>
    <w:rsid w:val="00D27C07"/>
    <w:rsid w:val="00D27F5B"/>
    <w:rsid w:val="00D300BC"/>
    <w:rsid w:val="00D300CD"/>
    <w:rsid w:val="00D30163"/>
    <w:rsid w:val="00D30BC4"/>
    <w:rsid w:val="00D311B6"/>
    <w:rsid w:val="00D319A0"/>
    <w:rsid w:val="00D31B73"/>
    <w:rsid w:val="00D31CD5"/>
    <w:rsid w:val="00D31D28"/>
    <w:rsid w:val="00D320C8"/>
    <w:rsid w:val="00D3243D"/>
    <w:rsid w:val="00D326FC"/>
    <w:rsid w:val="00D32B01"/>
    <w:rsid w:val="00D3311E"/>
    <w:rsid w:val="00D33180"/>
    <w:rsid w:val="00D334BE"/>
    <w:rsid w:val="00D335D0"/>
    <w:rsid w:val="00D33775"/>
    <w:rsid w:val="00D33E0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47B"/>
    <w:rsid w:val="00D36628"/>
    <w:rsid w:val="00D3672E"/>
    <w:rsid w:val="00D36C40"/>
    <w:rsid w:val="00D36F1B"/>
    <w:rsid w:val="00D3755A"/>
    <w:rsid w:val="00D37632"/>
    <w:rsid w:val="00D3768A"/>
    <w:rsid w:val="00D3771A"/>
    <w:rsid w:val="00D3777B"/>
    <w:rsid w:val="00D3788F"/>
    <w:rsid w:val="00D4018D"/>
    <w:rsid w:val="00D40241"/>
    <w:rsid w:val="00D40312"/>
    <w:rsid w:val="00D404B2"/>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31BE"/>
    <w:rsid w:val="00D432AF"/>
    <w:rsid w:val="00D4345D"/>
    <w:rsid w:val="00D439A4"/>
    <w:rsid w:val="00D4461D"/>
    <w:rsid w:val="00D44CE6"/>
    <w:rsid w:val="00D44ED3"/>
    <w:rsid w:val="00D45CC4"/>
    <w:rsid w:val="00D45D8B"/>
    <w:rsid w:val="00D45F26"/>
    <w:rsid w:val="00D46179"/>
    <w:rsid w:val="00D461DC"/>
    <w:rsid w:val="00D46448"/>
    <w:rsid w:val="00D46467"/>
    <w:rsid w:val="00D46559"/>
    <w:rsid w:val="00D4657A"/>
    <w:rsid w:val="00D465BB"/>
    <w:rsid w:val="00D4692B"/>
    <w:rsid w:val="00D4697D"/>
    <w:rsid w:val="00D4698B"/>
    <w:rsid w:val="00D46F4C"/>
    <w:rsid w:val="00D47944"/>
    <w:rsid w:val="00D47D45"/>
    <w:rsid w:val="00D47FDB"/>
    <w:rsid w:val="00D5085D"/>
    <w:rsid w:val="00D508BF"/>
    <w:rsid w:val="00D50991"/>
    <w:rsid w:val="00D509FA"/>
    <w:rsid w:val="00D50D6A"/>
    <w:rsid w:val="00D50DB2"/>
    <w:rsid w:val="00D513D6"/>
    <w:rsid w:val="00D516EB"/>
    <w:rsid w:val="00D51E45"/>
    <w:rsid w:val="00D51F5D"/>
    <w:rsid w:val="00D5208A"/>
    <w:rsid w:val="00D52338"/>
    <w:rsid w:val="00D52342"/>
    <w:rsid w:val="00D526C1"/>
    <w:rsid w:val="00D526C5"/>
    <w:rsid w:val="00D526EB"/>
    <w:rsid w:val="00D5305F"/>
    <w:rsid w:val="00D532C8"/>
    <w:rsid w:val="00D5341F"/>
    <w:rsid w:val="00D53952"/>
    <w:rsid w:val="00D545A7"/>
    <w:rsid w:val="00D548C9"/>
    <w:rsid w:val="00D54941"/>
    <w:rsid w:val="00D54A3C"/>
    <w:rsid w:val="00D54D78"/>
    <w:rsid w:val="00D55083"/>
    <w:rsid w:val="00D55310"/>
    <w:rsid w:val="00D55356"/>
    <w:rsid w:val="00D5568C"/>
    <w:rsid w:val="00D556BB"/>
    <w:rsid w:val="00D55757"/>
    <w:rsid w:val="00D5603E"/>
    <w:rsid w:val="00D561FC"/>
    <w:rsid w:val="00D56579"/>
    <w:rsid w:val="00D56917"/>
    <w:rsid w:val="00D56960"/>
    <w:rsid w:val="00D56BF9"/>
    <w:rsid w:val="00D56DA7"/>
    <w:rsid w:val="00D575BD"/>
    <w:rsid w:val="00D577D1"/>
    <w:rsid w:val="00D57BE9"/>
    <w:rsid w:val="00D606F8"/>
    <w:rsid w:val="00D6077D"/>
    <w:rsid w:val="00D60B2D"/>
    <w:rsid w:val="00D60C12"/>
    <w:rsid w:val="00D60E7F"/>
    <w:rsid w:val="00D6161F"/>
    <w:rsid w:val="00D61A8C"/>
    <w:rsid w:val="00D61C10"/>
    <w:rsid w:val="00D61CB7"/>
    <w:rsid w:val="00D61D36"/>
    <w:rsid w:val="00D62002"/>
    <w:rsid w:val="00D62025"/>
    <w:rsid w:val="00D62939"/>
    <w:rsid w:val="00D62B9A"/>
    <w:rsid w:val="00D62E96"/>
    <w:rsid w:val="00D62FEC"/>
    <w:rsid w:val="00D63051"/>
    <w:rsid w:val="00D6311E"/>
    <w:rsid w:val="00D6333C"/>
    <w:rsid w:val="00D63589"/>
    <w:rsid w:val="00D63610"/>
    <w:rsid w:val="00D63811"/>
    <w:rsid w:val="00D638CD"/>
    <w:rsid w:val="00D638E2"/>
    <w:rsid w:val="00D64169"/>
    <w:rsid w:val="00D642CE"/>
    <w:rsid w:val="00D6439F"/>
    <w:rsid w:val="00D6476E"/>
    <w:rsid w:val="00D64788"/>
    <w:rsid w:val="00D64BF7"/>
    <w:rsid w:val="00D65062"/>
    <w:rsid w:val="00D657C1"/>
    <w:rsid w:val="00D657E4"/>
    <w:rsid w:val="00D65845"/>
    <w:rsid w:val="00D665FF"/>
    <w:rsid w:val="00D6663E"/>
    <w:rsid w:val="00D6676F"/>
    <w:rsid w:val="00D667B2"/>
    <w:rsid w:val="00D66A3C"/>
    <w:rsid w:val="00D66E0F"/>
    <w:rsid w:val="00D67558"/>
    <w:rsid w:val="00D6766B"/>
    <w:rsid w:val="00D67A38"/>
    <w:rsid w:val="00D67E0B"/>
    <w:rsid w:val="00D7039C"/>
    <w:rsid w:val="00D70511"/>
    <w:rsid w:val="00D70696"/>
    <w:rsid w:val="00D70836"/>
    <w:rsid w:val="00D70C38"/>
    <w:rsid w:val="00D70E65"/>
    <w:rsid w:val="00D712E7"/>
    <w:rsid w:val="00D71382"/>
    <w:rsid w:val="00D726FC"/>
    <w:rsid w:val="00D72C91"/>
    <w:rsid w:val="00D72F57"/>
    <w:rsid w:val="00D73056"/>
    <w:rsid w:val="00D7306D"/>
    <w:rsid w:val="00D7346E"/>
    <w:rsid w:val="00D73A46"/>
    <w:rsid w:val="00D73A6F"/>
    <w:rsid w:val="00D73E59"/>
    <w:rsid w:val="00D741EC"/>
    <w:rsid w:val="00D7425E"/>
    <w:rsid w:val="00D742BA"/>
    <w:rsid w:val="00D74369"/>
    <w:rsid w:val="00D744AA"/>
    <w:rsid w:val="00D748AD"/>
    <w:rsid w:val="00D75079"/>
    <w:rsid w:val="00D7590B"/>
    <w:rsid w:val="00D759E5"/>
    <w:rsid w:val="00D75BD4"/>
    <w:rsid w:val="00D75D4B"/>
    <w:rsid w:val="00D75DDA"/>
    <w:rsid w:val="00D762EA"/>
    <w:rsid w:val="00D76340"/>
    <w:rsid w:val="00D7677E"/>
    <w:rsid w:val="00D76DD2"/>
    <w:rsid w:val="00D77524"/>
    <w:rsid w:val="00D7789B"/>
    <w:rsid w:val="00D77958"/>
    <w:rsid w:val="00D80225"/>
    <w:rsid w:val="00D805F2"/>
    <w:rsid w:val="00D806C9"/>
    <w:rsid w:val="00D80957"/>
    <w:rsid w:val="00D80DC0"/>
    <w:rsid w:val="00D81035"/>
    <w:rsid w:val="00D812A2"/>
    <w:rsid w:val="00D813AD"/>
    <w:rsid w:val="00D813E8"/>
    <w:rsid w:val="00D81688"/>
    <w:rsid w:val="00D81A0B"/>
    <w:rsid w:val="00D82023"/>
    <w:rsid w:val="00D828F6"/>
    <w:rsid w:val="00D82A0E"/>
    <w:rsid w:val="00D82B15"/>
    <w:rsid w:val="00D833D5"/>
    <w:rsid w:val="00D8372B"/>
    <w:rsid w:val="00D838F2"/>
    <w:rsid w:val="00D83B04"/>
    <w:rsid w:val="00D83CC7"/>
    <w:rsid w:val="00D83D6D"/>
    <w:rsid w:val="00D83EDD"/>
    <w:rsid w:val="00D83F10"/>
    <w:rsid w:val="00D841AA"/>
    <w:rsid w:val="00D845BB"/>
    <w:rsid w:val="00D8461E"/>
    <w:rsid w:val="00D84BDF"/>
    <w:rsid w:val="00D85123"/>
    <w:rsid w:val="00D852DF"/>
    <w:rsid w:val="00D85A69"/>
    <w:rsid w:val="00D85AF9"/>
    <w:rsid w:val="00D85BF9"/>
    <w:rsid w:val="00D85CF7"/>
    <w:rsid w:val="00D86433"/>
    <w:rsid w:val="00D86453"/>
    <w:rsid w:val="00D865DC"/>
    <w:rsid w:val="00D866C6"/>
    <w:rsid w:val="00D86753"/>
    <w:rsid w:val="00D867CF"/>
    <w:rsid w:val="00D86830"/>
    <w:rsid w:val="00D87B98"/>
    <w:rsid w:val="00D87E10"/>
    <w:rsid w:val="00D90075"/>
    <w:rsid w:val="00D9013C"/>
    <w:rsid w:val="00D904AD"/>
    <w:rsid w:val="00D90D36"/>
    <w:rsid w:val="00D90DB6"/>
    <w:rsid w:val="00D90ECA"/>
    <w:rsid w:val="00D91D46"/>
    <w:rsid w:val="00D91EB4"/>
    <w:rsid w:val="00D92331"/>
    <w:rsid w:val="00D92742"/>
    <w:rsid w:val="00D92B4B"/>
    <w:rsid w:val="00D931ED"/>
    <w:rsid w:val="00D9433A"/>
    <w:rsid w:val="00D943BF"/>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1B6"/>
    <w:rsid w:val="00DA36D9"/>
    <w:rsid w:val="00DA3B60"/>
    <w:rsid w:val="00DA4182"/>
    <w:rsid w:val="00DA41F8"/>
    <w:rsid w:val="00DA4539"/>
    <w:rsid w:val="00DA47B7"/>
    <w:rsid w:val="00DA48D6"/>
    <w:rsid w:val="00DA5719"/>
    <w:rsid w:val="00DA57DD"/>
    <w:rsid w:val="00DA5E00"/>
    <w:rsid w:val="00DA6058"/>
    <w:rsid w:val="00DA6E43"/>
    <w:rsid w:val="00DA7057"/>
    <w:rsid w:val="00DA70A7"/>
    <w:rsid w:val="00DA732F"/>
    <w:rsid w:val="00DA78F5"/>
    <w:rsid w:val="00DA7D01"/>
    <w:rsid w:val="00DB0437"/>
    <w:rsid w:val="00DB0740"/>
    <w:rsid w:val="00DB0A87"/>
    <w:rsid w:val="00DB0E01"/>
    <w:rsid w:val="00DB12C7"/>
    <w:rsid w:val="00DB1308"/>
    <w:rsid w:val="00DB15C6"/>
    <w:rsid w:val="00DB1B3A"/>
    <w:rsid w:val="00DB1BE1"/>
    <w:rsid w:val="00DB1C86"/>
    <w:rsid w:val="00DB1E8A"/>
    <w:rsid w:val="00DB237C"/>
    <w:rsid w:val="00DB2752"/>
    <w:rsid w:val="00DB2A56"/>
    <w:rsid w:val="00DB2BB8"/>
    <w:rsid w:val="00DB2CDB"/>
    <w:rsid w:val="00DB31BC"/>
    <w:rsid w:val="00DB32CC"/>
    <w:rsid w:val="00DB36E3"/>
    <w:rsid w:val="00DB39D6"/>
    <w:rsid w:val="00DB3BEE"/>
    <w:rsid w:val="00DB4079"/>
    <w:rsid w:val="00DB4190"/>
    <w:rsid w:val="00DB43B0"/>
    <w:rsid w:val="00DB4653"/>
    <w:rsid w:val="00DB4EF9"/>
    <w:rsid w:val="00DB5051"/>
    <w:rsid w:val="00DB5877"/>
    <w:rsid w:val="00DB61A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3575"/>
    <w:rsid w:val="00DC40EC"/>
    <w:rsid w:val="00DC4350"/>
    <w:rsid w:val="00DC4AA9"/>
    <w:rsid w:val="00DC4CEB"/>
    <w:rsid w:val="00DC4EA3"/>
    <w:rsid w:val="00DC54A5"/>
    <w:rsid w:val="00DC55D1"/>
    <w:rsid w:val="00DC57FC"/>
    <w:rsid w:val="00DC584F"/>
    <w:rsid w:val="00DC67C0"/>
    <w:rsid w:val="00DC6911"/>
    <w:rsid w:val="00DC691A"/>
    <w:rsid w:val="00DC695D"/>
    <w:rsid w:val="00DC6B31"/>
    <w:rsid w:val="00DC6C0E"/>
    <w:rsid w:val="00DC6D54"/>
    <w:rsid w:val="00DC7022"/>
    <w:rsid w:val="00DC7262"/>
    <w:rsid w:val="00DC73C6"/>
    <w:rsid w:val="00DC77EA"/>
    <w:rsid w:val="00DC7AB1"/>
    <w:rsid w:val="00DC7BD9"/>
    <w:rsid w:val="00DC7D4E"/>
    <w:rsid w:val="00DC7DCD"/>
    <w:rsid w:val="00DC7DE4"/>
    <w:rsid w:val="00DD02FE"/>
    <w:rsid w:val="00DD032B"/>
    <w:rsid w:val="00DD06AA"/>
    <w:rsid w:val="00DD072A"/>
    <w:rsid w:val="00DD0856"/>
    <w:rsid w:val="00DD0AEA"/>
    <w:rsid w:val="00DD1010"/>
    <w:rsid w:val="00DD179D"/>
    <w:rsid w:val="00DD1EE1"/>
    <w:rsid w:val="00DD22F4"/>
    <w:rsid w:val="00DD24D7"/>
    <w:rsid w:val="00DD2D2E"/>
    <w:rsid w:val="00DD2FDA"/>
    <w:rsid w:val="00DD3696"/>
    <w:rsid w:val="00DD376E"/>
    <w:rsid w:val="00DD427F"/>
    <w:rsid w:val="00DD4353"/>
    <w:rsid w:val="00DD4531"/>
    <w:rsid w:val="00DD4BE3"/>
    <w:rsid w:val="00DD4FA4"/>
    <w:rsid w:val="00DD50E0"/>
    <w:rsid w:val="00DD5364"/>
    <w:rsid w:val="00DD543E"/>
    <w:rsid w:val="00DD55E2"/>
    <w:rsid w:val="00DD5993"/>
    <w:rsid w:val="00DD599F"/>
    <w:rsid w:val="00DD5A11"/>
    <w:rsid w:val="00DD6768"/>
    <w:rsid w:val="00DD6A55"/>
    <w:rsid w:val="00DD727F"/>
    <w:rsid w:val="00DD7362"/>
    <w:rsid w:val="00DD7715"/>
    <w:rsid w:val="00DD7BAD"/>
    <w:rsid w:val="00DD7E41"/>
    <w:rsid w:val="00DD7F8B"/>
    <w:rsid w:val="00DE030E"/>
    <w:rsid w:val="00DE0AB4"/>
    <w:rsid w:val="00DE0DB7"/>
    <w:rsid w:val="00DE155B"/>
    <w:rsid w:val="00DE1BB2"/>
    <w:rsid w:val="00DE1C36"/>
    <w:rsid w:val="00DE1EBA"/>
    <w:rsid w:val="00DE24DF"/>
    <w:rsid w:val="00DE24E5"/>
    <w:rsid w:val="00DE2695"/>
    <w:rsid w:val="00DE31E4"/>
    <w:rsid w:val="00DE33A3"/>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A70"/>
    <w:rsid w:val="00DE7A9D"/>
    <w:rsid w:val="00DF0471"/>
    <w:rsid w:val="00DF0640"/>
    <w:rsid w:val="00DF0763"/>
    <w:rsid w:val="00DF08A4"/>
    <w:rsid w:val="00DF13E7"/>
    <w:rsid w:val="00DF14E8"/>
    <w:rsid w:val="00DF15BF"/>
    <w:rsid w:val="00DF1AC7"/>
    <w:rsid w:val="00DF1CF6"/>
    <w:rsid w:val="00DF1EE6"/>
    <w:rsid w:val="00DF21AE"/>
    <w:rsid w:val="00DF285E"/>
    <w:rsid w:val="00DF29C0"/>
    <w:rsid w:val="00DF29CC"/>
    <w:rsid w:val="00DF3081"/>
    <w:rsid w:val="00DF3165"/>
    <w:rsid w:val="00DF327D"/>
    <w:rsid w:val="00DF38B0"/>
    <w:rsid w:val="00DF3AC4"/>
    <w:rsid w:val="00DF3D5A"/>
    <w:rsid w:val="00DF41F4"/>
    <w:rsid w:val="00DF4235"/>
    <w:rsid w:val="00DF5174"/>
    <w:rsid w:val="00DF53D1"/>
    <w:rsid w:val="00DF54C9"/>
    <w:rsid w:val="00DF57EE"/>
    <w:rsid w:val="00DF5926"/>
    <w:rsid w:val="00DF5B06"/>
    <w:rsid w:val="00DF5BDD"/>
    <w:rsid w:val="00DF5E9F"/>
    <w:rsid w:val="00DF618F"/>
    <w:rsid w:val="00DF6712"/>
    <w:rsid w:val="00DF6838"/>
    <w:rsid w:val="00DF693E"/>
    <w:rsid w:val="00DF6944"/>
    <w:rsid w:val="00DF6E00"/>
    <w:rsid w:val="00DF7813"/>
    <w:rsid w:val="00DF79AF"/>
    <w:rsid w:val="00E00489"/>
    <w:rsid w:val="00E004A9"/>
    <w:rsid w:val="00E00620"/>
    <w:rsid w:val="00E006AC"/>
    <w:rsid w:val="00E00870"/>
    <w:rsid w:val="00E0088E"/>
    <w:rsid w:val="00E00C8C"/>
    <w:rsid w:val="00E0139B"/>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4734"/>
    <w:rsid w:val="00E05081"/>
    <w:rsid w:val="00E05333"/>
    <w:rsid w:val="00E056FB"/>
    <w:rsid w:val="00E05868"/>
    <w:rsid w:val="00E059C8"/>
    <w:rsid w:val="00E059FC"/>
    <w:rsid w:val="00E05BC2"/>
    <w:rsid w:val="00E05C1B"/>
    <w:rsid w:val="00E06235"/>
    <w:rsid w:val="00E0677B"/>
    <w:rsid w:val="00E06BA6"/>
    <w:rsid w:val="00E06F2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2D"/>
    <w:rsid w:val="00E11F88"/>
    <w:rsid w:val="00E122B7"/>
    <w:rsid w:val="00E122C8"/>
    <w:rsid w:val="00E12306"/>
    <w:rsid w:val="00E12D2E"/>
    <w:rsid w:val="00E12E18"/>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514"/>
    <w:rsid w:val="00E1667A"/>
    <w:rsid w:val="00E16A38"/>
    <w:rsid w:val="00E16E98"/>
    <w:rsid w:val="00E174A5"/>
    <w:rsid w:val="00E1764A"/>
    <w:rsid w:val="00E17CDF"/>
    <w:rsid w:val="00E17E7D"/>
    <w:rsid w:val="00E2014D"/>
    <w:rsid w:val="00E20589"/>
    <w:rsid w:val="00E20B9B"/>
    <w:rsid w:val="00E20DE8"/>
    <w:rsid w:val="00E20E18"/>
    <w:rsid w:val="00E21593"/>
    <w:rsid w:val="00E21844"/>
    <w:rsid w:val="00E2222B"/>
    <w:rsid w:val="00E22575"/>
    <w:rsid w:val="00E22A46"/>
    <w:rsid w:val="00E22C4E"/>
    <w:rsid w:val="00E231E3"/>
    <w:rsid w:val="00E23540"/>
    <w:rsid w:val="00E23957"/>
    <w:rsid w:val="00E23B29"/>
    <w:rsid w:val="00E24265"/>
    <w:rsid w:val="00E2493E"/>
    <w:rsid w:val="00E249F6"/>
    <w:rsid w:val="00E25B95"/>
    <w:rsid w:val="00E25C5F"/>
    <w:rsid w:val="00E25CAB"/>
    <w:rsid w:val="00E2608F"/>
    <w:rsid w:val="00E260F5"/>
    <w:rsid w:val="00E262DC"/>
    <w:rsid w:val="00E263C5"/>
    <w:rsid w:val="00E264CE"/>
    <w:rsid w:val="00E26779"/>
    <w:rsid w:val="00E27CC0"/>
    <w:rsid w:val="00E302EB"/>
    <w:rsid w:val="00E30586"/>
    <w:rsid w:val="00E308CC"/>
    <w:rsid w:val="00E30AFA"/>
    <w:rsid w:val="00E31230"/>
    <w:rsid w:val="00E31336"/>
    <w:rsid w:val="00E31AEB"/>
    <w:rsid w:val="00E31D3A"/>
    <w:rsid w:val="00E31E30"/>
    <w:rsid w:val="00E321DB"/>
    <w:rsid w:val="00E32584"/>
    <w:rsid w:val="00E328D2"/>
    <w:rsid w:val="00E328D7"/>
    <w:rsid w:val="00E32C71"/>
    <w:rsid w:val="00E33273"/>
    <w:rsid w:val="00E334E7"/>
    <w:rsid w:val="00E334F1"/>
    <w:rsid w:val="00E33C03"/>
    <w:rsid w:val="00E33DE2"/>
    <w:rsid w:val="00E34A64"/>
    <w:rsid w:val="00E34DBF"/>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6BE"/>
    <w:rsid w:val="00E43826"/>
    <w:rsid w:val="00E438DD"/>
    <w:rsid w:val="00E43B6C"/>
    <w:rsid w:val="00E43E25"/>
    <w:rsid w:val="00E43FF5"/>
    <w:rsid w:val="00E443CC"/>
    <w:rsid w:val="00E44FFE"/>
    <w:rsid w:val="00E45292"/>
    <w:rsid w:val="00E4568A"/>
    <w:rsid w:val="00E457DF"/>
    <w:rsid w:val="00E4583D"/>
    <w:rsid w:val="00E459CC"/>
    <w:rsid w:val="00E45B21"/>
    <w:rsid w:val="00E45CBC"/>
    <w:rsid w:val="00E45E26"/>
    <w:rsid w:val="00E46635"/>
    <w:rsid w:val="00E46856"/>
    <w:rsid w:val="00E46B64"/>
    <w:rsid w:val="00E46C26"/>
    <w:rsid w:val="00E4776A"/>
    <w:rsid w:val="00E47979"/>
    <w:rsid w:val="00E479A9"/>
    <w:rsid w:val="00E47B35"/>
    <w:rsid w:val="00E47C3B"/>
    <w:rsid w:val="00E47FBE"/>
    <w:rsid w:val="00E5018C"/>
    <w:rsid w:val="00E5065B"/>
    <w:rsid w:val="00E50B70"/>
    <w:rsid w:val="00E50B9E"/>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4C36"/>
    <w:rsid w:val="00E55911"/>
    <w:rsid w:val="00E5618E"/>
    <w:rsid w:val="00E56312"/>
    <w:rsid w:val="00E563C2"/>
    <w:rsid w:val="00E566F2"/>
    <w:rsid w:val="00E56749"/>
    <w:rsid w:val="00E567EE"/>
    <w:rsid w:val="00E57384"/>
    <w:rsid w:val="00E578F3"/>
    <w:rsid w:val="00E57A98"/>
    <w:rsid w:val="00E57C17"/>
    <w:rsid w:val="00E57DE0"/>
    <w:rsid w:val="00E57E2A"/>
    <w:rsid w:val="00E60083"/>
    <w:rsid w:val="00E601DD"/>
    <w:rsid w:val="00E603C7"/>
    <w:rsid w:val="00E60A3C"/>
    <w:rsid w:val="00E614F2"/>
    <w:rsid w:val="00E61817"/>
    <w:rsid w:val="00E61B54"/>
    <w:rsid w:val="00E61B94"/>
    <w:rsid w:val="00E62225"/>
    <w:rsid w:val="00E624CA"/>
    <w:rsid w:val="00E62A5A"/>
    <w:rsid w:val="00E62B29"/>
    <w:rsid w:val="00E62C52"/>
    <w:rsid w:val="00E633DD"/>
    <w:rsid w:val="00E63B80"/>
    <w:rsid w:val="00E6407D"/>
    <w:rsid w:val="00E643D5"/>
    <w:rsid w:val="00E645B2"/>
    <w:rsid w:val="00E64821"/>
    <w:rsid w:val="00E64CBD"/>
    <w:rsid w:val="00E6500A"/>
    <w:rsid w:val="00E652C3"/>
    <w:rsid w:val="00E652CC"/>
    <w:rsid w:val="00E656CA"/>
    <w:rsid w:val="00E65AF8"/>
    <w:rsid w:val="00E65BB6"/>
    <w:rsid w:val="00E65D62"/>
    <w:rsid w:val="00E65EA9"/>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667"/>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87F"/>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8E"/>
    <w:rsid w:val="00E76DBC"/>
    <w:rsid w:val="00E77432"/>
    <w:rsid w:val="00E778BE"/>
    <w:rsid w:val="00E803AD"/>
    <w:rsid w:val="00E80737"/>
    <w:rsid w:val="00E80C77"/>
    <w:rsid w:val="00E80F83"/>
    <w:rsid w:val="00E812A4"/>
    <w:rsid w:val="00E8136C"/>
    <w:rsid w:val="00E81BB2"/>
    <w:rsid w:val="00E81C62"/>
    <w:rsid w:val="00E81ECA"/>
    <w:rsid w:val="00E82089"/>
    <w:rsid w:val="00E82BDD"/>
    <w:rsid w:val="00E82D82"/>
    <w:rsid w:val="00E82E03"/>
    <w:rsid w:val="00E83C8D"/>
    <w:rsid w:val="00E83FAC"/>
    <w:rsid w:val="00E8422D"/>
    <w:rsid w:val="00E84B38"/>
    <w:rsid w:val="00E84C7D"/>
    <w:rsid w:val="00E84E3D"/>
    <w:rsid w:val="00E851E1"/>
    <w:rsid w:val="00E8562D"/>
    <w:rsid w:val="00E856CE"/>
    <w:rsid w:val="00E85CB4"/>
    <w:rsid w:val="00E85E23"/>
    <w:rsid w:val="00E867BC"/>
    <w:rsid w:val="00E86CE7"/>
    <w:rsid w:val="00E87827"/>
    <w:rsid w:val="00E8783A"/>
    <w:rsid w:val="00E878FF"/>
    <w:rsid w:val="00E87BFE"/>
    <w:rsid w:val="00E90033"/>
    <w:rsid w:val="00E90330"/>
    <w:rsid w:val="00E90AEF"/>
    <w:rsid w:val="00E90EB0"/>
    <w:rsid w:val="00E918AA"/>
    <w:rsid w:val="00E91BA1"/>
    <w:rsid w:val="00E92B1B"/>
    <w:rsid w:val="00E92DF8"/>
    <w:rsid w:val="00E93658"/>
    <w:rsid w:val="00E93735"/>
    <w:rsid w:val="00E93FDF"/>
    <w:rsid w:val="00E94598"/>
    <w:rsid w:val="00E94823"/>
    <w:rsid w:val="00E949D0"/>
    <w:rsid w:val="00E9521E"/>
    <w:rsid w:val="00E955B1"/>
    <w:rsid w:val="00E9560C"/>
    <w:rsid w:val="00E95A74"/>
    <w:rsid w:val="00E95BC1"/>
    <w:rsid w:val="00E95C51"/>
    <w:rsid w:val="00E95E8D"/>
    <w:rsid w:val="00E961C6"/>
    <w:rsid w:val="00E962E6"/>
    <w:rsid w:val="00E9663C"/>
    <w:rsid w:val="00E970D1"/>
    <w:rsid w:val="00E970FA"/>
    <w:rsid w:val="00E97245"/>
    <w:rsid w:val="00E974A6"/>
    <w:rsid w:val="00E97736"/>
    <w:rsid w:val="00E97F58"/>
    <w:rsid w:val="00EA0695"/>
    <w:rsid w:val="00EA0F4D"/>
    <w:rsid w:val="00EA1435"/>
    <w:rsid w:val="00EA14DE"/>
    <w:rsid w:val="00EA1E88"/>
    <w:rsid w:val="00EA229D"/>
    <w:rsid w:val="00EA2818"/>
    <w:rsid w:val="00EA2EC8"/>
    <w:rsid w:val="00EA31DA"/>
    <w:rsid w:val="00EA3379"/>
    <w:rsid w:val="00EA35A6"/>
    <w:rsid w:val="00EA383B"/>
    <w:rsid w:val="00EA3BA2"/>
    <w:rsid w:val="00EA43E5"/>
    <w:rsid w:val="00EA44AF"/>
    <w:rsid w:val="00EA46D9"/>
    <w:rsid w:val="00EA47A8"/>
    <w:rsid w:val="00EA4AC1"/>
    <w:rsid w:val="00EA4C54"/>
    <w:rsid w:val="00EA4EB1"/>
    <w:rsid w:val="00EA5065"/>
    <w:rsid w:val="00EA54A5"/>
    <w:rsid w:val="00EA56BA"/>
    <w:rsid w:val="00EA5717"/>
    <w:rsid w:val="00EA5959"/>
    <w:rsid w:val="00EA5C54"/>
    <w:rsid w:val="00EA60D5"/>
    <w:rsid w:val="00EA6643"/>
    <w:rsid w:val="00EA6721"/>
    <w:rsid w:val="00EA6C51"/>
    <w:rsid w:val="00EA6D9B"/>
    <w:rsid w:val="00EA6EA4"/>
    <w:rsid w:val="00EA7293"/>
    <w:rsid w:val="00EA72F0"/>
    <w:rsid w:val="00EA74D9"/>
    <w:rsid w:val="00EA76DA"/>
    <w:rsid w:val="00EA79B6"/>
    <w:rsid w:val="00EA7DC2"/>
    <w:rsid w:val="00EB02C3"/>
    <w:rsid w:val="00EB0E2D"/>
    <w:rsid w:val="00EB113D"/>
    <w:rsid w:val="00EB11C2"/>
    <w:rsid w:val="00EB141D"/>
    <w:rsid w:val="00EB1598"/>
    <w:rsid w:val="00EB17D9"/>
    <w:rsid w:val="00EB17F6"/>
    <w:rsid w:val="00EB190E"/>
    <w:rsid w:val="00EB2217"/>
    <w:rsid w:val="00EB2369"/>
    <w:rsid w:val="00EB2403"/>
    <w:rsid w:val="00EB26F3"/>
    <w:rsid w:val="00EB27C5"/>
    <w:rsid w:val="00EB2D8C"/>
    <w:rsid w:val="00EB2ED2"/>
    <w:rsid w:val="00EB2F31"/>
    <w:rsid w:val="00EB3954"/>
    <w:rsid w:val="00EB3BFC"/>
    <w:rsid w:val="00EB3C4E"/>
    <w:rsid w:val="00EB512A"/>
    <w:rsid w:val="00EB5454"/>
    <w:rsid w:val="00EB55A9"/>
    <w:rsid w:val="00EB59D9"/>
    <w:rsid w:val="00EB5E1A"/>
    <w:rsid w:val="00EB61A0"/>
    <w:rsid w:val="00EB6967"/>
    <w:rsid w:val="00EB6F2F"/>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CCE"/>
    <w:rsid w:val="00EC2F37"/>
    <w:rsid w:val="00EC2FE0"/>
    <w:rsid w:val="00EC3E1D"/>
    <w:rsid w:val="00EC42BE"/>
    <w:rsid w:val="00EC44BA"/>
    <w:rsid w:val="00EC49AE"/>
    <w:rsid w:val="00EC4C44"/>
    <w:rsid w:val="00EC5184"/>
    <w:rsid w:val="00EC5264"/>
    <w:rsid w:val="00EC5397"/>
    <w:rsid w:val="00EC54D4"/>
    <w:rsid w:val="00EC58E6"/>
    <w:rsid w:val="00EC5A7E"/>
    <w:rsid w:val="00EC5BBC"/>
    <w:rsid w:val="00EC5BFF"/>
    <w:rsid w:val="00EC5CA6"/>
    <w:rsid w:val="00EC5EB9"/>
    <w:rsid w:val="00EC6488"/>
    <w:rsid w:val="00EC7AB8"/>
    <w:rsid w:val="00EC7B64"/>
    <w:rsid w:val="00EC7B83"/>
    <w:rsid w:val="00ED01EF"/>
    <w:rsid w:val="00ED04BF"/>
    <w:rsid w:val="00ED0642"/>
    <w:rsid w:val="00ED06C3"/>
    <w:rsid w:val="00ED07FA"/>
    <w:rsid w:val="00ED0B57"/>
    <w:rsid w:val="00ED17B8"/>
    <w:rsid w:val="00ED188D"/>
    <w:rsid w:val="00ED1CA7"/>
    <w:rsid w:val="00ED1E44"/>
    <w:rsid w:val="00ED20E9"/>
    <w:rsid w:val="00ED24E0"/>
    <w:rsid w:val="00ED2552"/>
    <w:rsid w:val="00ED2B3C"/>
    <w:rsid w:val="00ED302B"/>
    <w:rsid w:val="00ED37B4"/>
    <w:rsid w:val="00ED3F52"/>
    <w:rsid w:val="00ED3FB6"/>
    <w:rsid w:val="00ED46C5"/>
    <w:rsid w:val="00ED4A08"/>
    <w:rsid w:val="00ED4F9F"/>
    <w:rsid w:val="00ED51DA"/>
    <w:rsid w:val="00ED5547"/>
    <w:rsid w:val="00ED5A91"/>
    <w:rsid w:val="00ED620B"/>
    <w:rsid w:val="00ED66DB"/>
    <w:rsid w:val="00ED6FAB"/>
    <w:rsid w:val="00ED71AF"/>
    <w:rsid w:val="00ED7202"/>
    <w:rsid w:val="00ED72C2"/>
    <w:rsid w:val="00ED753E"/>
    <w:rsid w:val="00EE014E"/>
    <w:rsid w:val="00EE015C"/>
    <w:rsid w:val="00EE0841"/>
    <w:rsid w:val="00EE0EA9"/>
    <w:rsid w:val="00EE1037"/>
    <w:rsid w:val="00EE13B1"/>
    <w:rsid w:val="00EE1502"/>
    <w:rsid w:val="00EE15F2"/>
    <w:rsid w:val="00EE17EA"/>
    <w:rsid w:val="00EE1ABD"/>
    <w:rsid w:val="00EE1DCD"/>
    <w:rsid w:val="00EE2172"/>
    <w:rsid w:val="00EE29FA"/>
    <w:rsid w:val="00EE313C"/>
    <w:rsid w:val="00EE3535"/>
    <w:rsid w:val="00EE3595"/>
    <w:rsid w:val="00EE3628"/>
    <w:rsid w:val="00EE39D2"/>
    <w:rsid w:val="00EE421C"/>
    <w:rsid w:val="00EE42A5"/>
    <w:rsid w:val="00EE457C"/>
    <w:rsid w:val="00EE5427"/>
    <w:rsid w:val="00EE573B"/>
    <w:rsid w:val="00EE60C2"/>
    <w:rsid w:val="00EE63F6"/>
    <w:rsid w:val="00EE6819"/>
    <w:rsid w:val="00EE6924"/>
    <w:rsid w:val="00EE6B5D"/>
    <w:rsid w:val="00EE7267"/>
    <w:rsid w:val="00EE75EE"/>
    <w:rsid w:val="00EE768B"/>
    <w:rsid w:val="00EE77BE"/>
    <w:rsid w:val="00EE7810"/>
    <w:rsid w:val="00EE7BA9"/>
    <w:rsid w:val="00EE7DF3"/>
    <w:rsid w:val="00EF006A"/>
    <w:rsid w:val="00EF033F"/>
    <w:rsid w:val="00EF0BA8"/>
    <w:rsid w:val="00EF12B9"/>
    <w:rsid w:val="00EF1523"/>
    <w:rsid w:val="00EF1525"/>
    <w:rsid w:val="00EF1701"/>
    <w:rsid w:val="00EF1C6F"/>
    <w:rsid w:val="00EF1DBE"/>
    <w:rsid w:val="00EF20B0"/>
    <w:rsid w:val="00EF20B7"/>
    <w:rsid w:val="00EF2DD9"/>
    <w:rsid w:val="00EF2E1A"/>
    <w:rsid w:val="00EF3337"/>
    <w:rsid w:val="00EF3F91"/>
    <w:rsid w:val="00EF4551"/>
    <w:rsid w:val="00EF458C"/>
    <w:rsid w:val="00EF485F"/>
    <w:rsid w:val="00EF5733"/>
    <w:rsid w:val="00EF5B20"/>
    <w:rsid w:val="00EF60D4"/>
    <w:rsid w:val="00EF65FD"/>
    <w:rsid w:val="00EF697E"/>
    <w:rsid w:val="00EF6AA9"/>
    <w:rsid w:val="00EF6BDA"/>
    <w:rsid w:val="00EF6D44"/>
    <w:rsid w:val="00EF70B2"/>
    <w:rsid w:val="00EF7AD4"/>
    <w:rsid w:val="00EF7B0B"/>
    <w:rsid w:val="00EF7D7F"/>
    <w:rsid w:val="00F00016"/>
    <w:rsid w:val="00F00020"/>
    <w:rsid w:val="00F0007E"/>
    <w:rsid w:val="00F002BA"/>
    <w:rsid w:val="00F00343"/>
    <w:rsid w:val="00F00C58"/>
    <w:rsid w:val="00F0103E"/>
    <w:rsid w:val="00F0122D"/>
    <w:rsid w:val="00F01393"/>
    <w:rsid w:val="00F01424"/>
    <w:rsid w:val="00F01B5B"/>
    <w:rsid w:val="00F01CED"/>
    <w:rsid w:val="00F020A5"/>
    <w:rsid w:val="00F02439"/>
    <w:rsid w:val="00F02AA8"/>
    <w:rsid w:val="00F030F0"/>
    <w:rsid w:val="00F03131"/>
    <w:rsid w:val="00F03731"/>
    <w:rsid w:val="00F03739"/>
    <w:rsid w:val="00F0398B"/>
    <w:rsid w:val="00F03CE8"/>
    <w:rsid w:val="00F04568"/>
    <w:rsid w:val="00F045A6"/>
    <w:rsid w:val="00F04642"/>
    <w:rsid w:val="00F0490D"/>
    <w:rsid w:val="00F057BB"/>
    <w:rsid w:val="00F05939"/>
    <w:rsid w:val="00F05D3A"/>
    <w:rsid w:val="00F05E19"/>
    <w:rsid w:val="00F05E36"/>
    <w:rsid w:val="00F063A9"/>
    <w:rsid w:val="00F0716B"/>
    <w:rsid w:val="00F07206"/>
    <w:rsid w:val="00F0770C"/>
    <w:rsid w:val="00F077AD"/>
    <w:rsid w:val="00F07863"/>
    <w:rsid w:val="00F07935"/>
    <w:rsid w:val="00F07B67"/>
    <w:rsid w:val="00F07C72"/>
    <w:rsid w:val="00F07E98"/>
    <w:rsid w:val="00F07EB3"/>
    <w:rsid w:val="00F1071A"/>
    <w:rsid w:val="00F107DC"/>
    <w:rsid w:val="00F10BB6"/>
    <w:rsid w:val="00F10F88"/>
    <w:rsid w:val="00F11520"/>
    <w:rsid w:val="00F1165B"/>
    <w:rsid w:val="00F117EB"/>
    <w:rsid w:val="00F1185F"/>
    <w:rsid w:val="00F11914"/>
    <w:rsid w:val="00F120E3"/>
    <w:rsid w:val="00F1221E"/>
    <w:rsid w:val="00F1244C"/>
    <w:rsid w:val="00F12459"/>
    <w:rsid w:val="00F12BFF"/>
    <w:rsid w:val="00F13365"/>
    <w:rsid w:val="00F13684"/>
    <w:rsid w:val="00F13AFA"/>
    <w:rsid w:val="00F13D55"/>
    <w:rsid w:val="00F13F16"/>
    <w:rsid w:val="00F1460A"/>
    <w:rsid w:val="00F15581"/>
    <w:rsid w:val="00F158DF"/>
    <w:rsid w:val="00F15A1A"/>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60"/>
    <w:rsid w:val="00F22E8F"/>
    <w:rsid w:val="00F23F5A"/>
    <w:rsid w:val="00F2409D"/>
    <w:rsid w:val="00F249C7"/>
    <w:rsid w:val="00F2547A"/>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5F9"/>
    <w:rsid w:val="00F32E4B"/>
    <w:rsid w:val="00F3313A"/>
    <w:rsid w:val="00F3351A"/>
    <w:rsid w:val="00F3396B"/>
    <w:rsid w:val="00F33CE1"/>
    <w:rsid w:val="00F341C3"/>
    <w:rsid w:val="00F343F6"/>
    <w:rsid w:val="00F349B7"/>
    <w:rsid w:val="00F34AF0"/>
    <w:rsid w:val="00F34D03"/>
    <w:rsid w:val="00F34E7D"/>
    <w:rsid w:val="00F34EF5"/>
    <w:rsid w:val="00F353D8"/>
    <w:rsid w:val="00F35656"/>
    <w:rsid w:val="00F35844"/>
    <w:rsid w:val="00F359F4"/>
    <w:rsid w:val="00F35CB4"/>
    <w:rsid w:val="00F35D5A"/>
    <w:rsid w:val="00F35DD5"/>
    <w:rsid w:val="00F360F6"/>
    <w:rsid w:val="00F366AA"/>
    <w:rsid w:val="00F3682F"/>
    <w:rsid w:val="00F36BD1"/>
    <w:rsid w:val="00F36C5D"/>
    <w:rsid w:val="00F37677"/>
    <w:rsid w:val="00F37A5A"/>
    <w:rsid w:val="00F37CC8"/>
    <w:rsid w:val="00F37ED4"/>
    <w:rsid w:val="00F40008"/>
    <w:rsid w:val="00F41291"/>
    <w:rsid w:val="00F41644"/>
    <w:rsid w:val="00F4167D"/>
    <w:rsid w:val="00F41C9F"/>
    <w:rsid w:val="00F41F6B"/>
    <w:rsid w:val="00F42333"/>
    <w:rsid w:val="00F426B9"/>
    <w:rsid w:val="00F428AF"/>
    <w:rsid w:val="00F428BD"/>
    <w:rsid w:val="00F429B5"/>
    <w:rsid w:val="00F42B40"/>
    <w:rsid w:val="00F42C5F"/>
    <w:rsid w:val="00F42D50"/>
    <w:rsid w:val="00F42E41"/>
    <w:rsid w:val="00F4312C"/>
    <w:rsid w:val="00F431BB"/>
    <w:rsid w:val="00F435D4"/>
    <w:rsid w:val="00F436AB"/>
    <w:rsid w:val="00F43B93"/>
    <w:rsid w:val="00F4420B"/>
    <w:rsid w:val="00F45646"/>
    <w:rsid w:val="00F45882"/>
    <w:rsid w:val="00F45898"/>
    <w:rsid w:val="00F45BBA"/>
    <w:rsid w:val="00F45E90"/>
    <w:rsid w:val="00F45F96"/>
    <w:rsid w:val="00F46103"/>
    <w:rsid w:val="00F469DC"/>
    <w:rsid w:val="00F46D89"/>
    <w:rsid w:val="00F474F9"/>
    <w:rsid w:val="00F47561"/>
    <w:rsid w:val="00F47785"/>
    <w:rsid w:val="00F47A40"/>
    <w:rsid w:val="00F47C33"/>
    <w:rsid w:val="00F47E44"/>
    <w:rsid w:val="00F502E2"/>
    <w:rsid w:val="00F5032D"/>
    <w:rsid w:val="00F503A0"/>
    <w:rsid w:val="00F504D0"/>
    <w:rsid w:val="00F50977"/>
    <w:rsid w:val="00F50DD6"/>
    <w:rsid w:val="00F50F02"/>
    <w:rsid w:val="00F5144E"/>
    <w:rsid w:val="00F517EE"/>
    <w:rsid w:val="00F51BEC"/>
    <w:rsid w:val="00F52051"/>
    <w:rsid w:val="00F5359D"/>
    <w:rsid w:val="00F538C8"/>
    <w:rsid w:val="00F5395E"/>
    <w:rsid w:val="00F53970"/>
    <w:rsid w:val="00F53E40"/>
    <w:rsid w:val="00F53F6F"/>
    <w:rsid w:val="00F53FF6"/>
    <w:rsid w:val="00F54BEA"/>
    <w:rsid w:val="00F54C6B"/>
    <w:rsid w:val="00F54D26"/>
    <w:rsid w:val="00F54D53"/>
    <w:rsid w:val="00F553A2"/>
    <w:rsid w:val="00F55505"/>
    <w:rsid w:val="00F555E7"/>
    <w:rsid w:val="00F556D2"/>
    <w:rsid w:val="00F55705"/>
    <w:rsid w:val="00F561F9"/>
    <w:rsid w:val="00F56366"/>
    <w:rsid w:val="00F5665F"/>
    <w:rsid w:val="00F56C19"/>
    <w:rsid w:val="00F56CA8"/>
    <w:rsid w:val="00F56F8B"/>
    <w:rsid w:val="00F570E0"/>
    <w:rsid w:val="00F600F5"/>
    <w:rsid w:val="00F603E6"/>
    <w:rsid w:val="00F60573"/>
    <w:rsid w:val="00F60BE2"/>
    <w:rsid w:val="00F611A0"/>
    <w:rsid w:val="00F61488"/>
    <w:rsid w:val="00F61D42"/>
    <w:rsid w:val="00F6212C"/>
    <w:rsid w:val="00F6223A"/>
    <w:rsid w:val="00F622E5"/>
    <w:rsid w:val="00F627BC"/>
    <w:rsid w:val="00F6283C"/>
    <w:rsid w:val="00F62EA5"/>
    <w:rsid w:val="00F6323A"/>
    <w:rsid w:val="00F6327A"/>
    <w:rsid w:val="00F6363A"/>
    <w:rsid w:val="00F63925"/>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67BC0"/>
    <w:rsid w:val="00F701C7"/>
    <w:rsid w:val="00F70753"/>
    <w:rsid w:val="00F711F5"/>
    <w:rsid w:val="00F71361"/>
    <w:rsid w:val="00F71521"/>
    <w:rsid w:val="00F7170E"/>
    <w:rsid w:val="00F71714"/>
    <w:rsid w:val="00F717D6"/>
    <w:rsid w:val="00F7183B"/>
    <w:rsid w:val="00F718AA"/>
    <w:rsid w:val="00F71F95"/>
    <w:rsid w:val="00F7223C"/>
    <w:rsid w:val="00F72369"/>
    <w:rsid w:val="00F72568"/>
    <w:rsid w:val="00F728E4"/>
    <w:rsid w:val="00F72D9D"/>
    <w:rsid w:val="00F73483"/>
    <w:rsid w:val="00F736A5"/>
    <w:rsid w:val="00F73E3E"/>
    <w:rsid w:val="00F73EFB"/>
    <w:rsid w:val="00F7403E"/>
    <w:rsid w:val="00F742D9"/>
    <w:rsid w:val="00F748F4"/>
    <w:rsid w:val="00F74923"/>
    <w:rsid w:val="00F7502F"/>
    <w:rsid w:val="00F750CE"/>
    <w:rsid w:val="00F750D8"/>
    <w:rsid w:val="00F75758"/>
    <w:rsid w:val="00F75E0A"/>
    <w:rsid w:val="00F76983"/>
    <w:rsid w:val="00F76C8C"/>
    <w:rsid w:val="00F77685"/>
    <w:rsid w:val="00F77711"/>
    <w:rsid w:val="00F7797D"/>
    <w:rsid w:val="00F77A39"/>
    <w:rsid w:val="00F77C64"/>
    <w:rsid w:val="00F77CB1"/>
    <w:rsid w:val="00F77CE5"/>
    <w:rsid w:val="00F77F11"/>
    <w:rsid w:val="00F77FE5"/>
    <w:rsid w:val="00F800AA"/>
    <w:rsid w:val="00F801F3"/>
    <w:rsid w:val="00F8068B"/>
    <w:rsid w:val="00F80760"/>
    <w:rsid w:val="00F8085A"/>
    <w:rsid w:val="00F80B53"/>
    <w:rsid w:val="00F81644"/>
    <w:rsid w:val="00F816A3"/>
    <w:rsid w:val="00F816AD"/>
    <w:rsid w:val="00F81BE1"/>
    <w:rsid w:val="00F81C53"/>
    <w:rsid w:val="00F8259C"/>
    <w:rsid w:val="00F82E70"/>
    <w:rsid w:val="00F8338D"/>
    <w:rsid w:val="00F8377B"/>
    <w:rsid w:val="00F83E01"/>
    <w:rsid w:val="00F84046"/>
    <w:rsid w:val="00F84095"/>
    <w:rsid w:val="00F84210"/>
    <w:rsid w:val="00F84BBE"/>
    <w:rsid w:val="00F84F31"/>
    <w:rsid w:val="00F854F0"/>
    <w:rsid w:val="00F85611"/>
    <w:rsid w:val="00F8562E"/>
    <w:rsid w:val="00F858B5"/>
    <w:rsid w:val="00F8594A"/>
    <w:rsid w:val="00F8622B"/>
    <w:rsid w:val="00F863C6"/>
    <w:rsid w:val="00F86555"/>
    <w:rsid w:val="00F865E8"/>
    <w:rsid w:val="00F86816"/>
    <w:rsid w:val="00F86D8A"/>
    <w:rsid w:val="00F8718C"/>
    <w:rsid w:val="00F87597"/>
    <w:rsid w:val="00F87BEC"/>
    <w:rsid w:val="00F9025B"/>
    <w:rsid w:val="00F9052F"/>
    <w:rsid w:val="00F906FC"/>
    <w:rsid w:val="00F909E7"/>
    <w:rsid w:val="00F90C75"/>
    <w:rsid w:val="00F91490"/>
    <w:rsid w:val="00F9187C"/>
    <w:rsid w:val="00F91D91"/>
    <w:rsid w:val="00F92136"/>
    <w:rsid w:val="00F92579"/>
    <w:rsid w:val="00F92692"/>
    <w:rsid w:val="00F9272D"/>
    <w:rsid w:val="00F92892"/>
    <w:rsid w:val="00F92D75"/>
    <w:rsid w:val="00F93444"/>
    <w:rsid w:val="00F934C9"/>
    <w:rsid w:val="00F93C56"/>
    <w:rsid w:val="00F93E93"/>
    <w:rsid w:val="00F943CD"/>
    <w:rsid w:val="00F9463E"/>
    <w:rsid w:val="00F95208"/>
    <w:rsid w:val="00F95496"/>
    <w:rsid w:val="00F95C43"/>
    <w:rsid w:val="00F95F33"/>
    <w:rsid w:val="00F960D0"/>
    <w:rsid w:val="00F973F2"/>
    <w:rsid w:val="00F97B5C"/>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BA2"/>
    <w:rsid w:val="00FA2CAA"/>
    <w:rsid w:val="00FA2CF7"/>
    <w:rsid w:val="00FA3312"/>
    <w:rsid w:val="00FA37EB"/>
    <w:rsid w:val="00FA3CDE"/>
    <w:rsid w:val="00FA43CE"/>
    <w:rsid w:val="00FA44FA"/>
    <w:rsid w:val="00FA502A"/>
    <w:rsid w:val="00FA5559"/>
    <w:rsid w:val="00FA5B01"/>
    <w:rsid w:val="00FA5BE4"/>
    <w:rsid w:val="00FA5CC3"/>
    <w:rsid w:val="00FA5ECA"/>
    <w:rsid w:val="00FA6151"/>
    <w:rsid w:val="00FA7776"/>
    <w:rsid w:val="00FA7BDB"/>
    <w:rsid w:val="00FA7BE4"/>
    <w:rsid w:val="00FA7D60"/>
    <w:rsid w:val="00FA7DB9"/>
    <w:rsid w:val="00FA7DCE"/>
    <w:rsid w:val="00FA7DED"/>
    <w:rsid w:val="00FA7E58"/>
    <w:rsid w:val="00FA7F76"/>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22E8"/>
    <w:rsid w:val="00FB3334"/>
    <w:rsid w:val="00FB37C7"/>
    <w:rsid w:val="00FB3806"/>
    <w:rsid w:val="00FB3B3C"/>
    <w:rsid w:val="00FB3B54"/>
    <w:rsid w:val="00FB3B6F"/>
    <w:rsid w:val="00FB3F89"/>
    <w:rsid w:val="00FB4356"/>
    <w:rsid w:val="00FB437D"/>
    <w:rsid w:val="00FB44AF"/>
    <w:rsid w:val="00FB459C"/>
    <w:rsid w:val="00FB4A5E"/>
    <w:rsid w:val="00FB50B0"/>
    <w:rsid w:val="00FB525A"/>
    <w:rsid w:val="00FB5A12"/>
    <w:rsid w:val="00FB5A87"/>
    <w:rsid w:val="00FB5C6B"/>
    <w:rsid w:val="00FB5CD3"/>
    <w:rsid w:val="00FB61D8"/>
    <w:rsid w:val="00FB6386"/>
    <w:rsid w:val="00FB70AB"/>
    <w:rsid w:val="00FB73BD"/>
    <w:rsid w:val="00FB74F2"/>
    <w:rsid w:val="00FB7A04"/>
    <w:rsid w:val="00FB7F50"/>
    <w:rsid w:val="00FC009F"/>
    <w:rsid w:val="00FC0219"/>
    <w:rsid w:val="00FC0319"/>
    <w:rsid w:val="00FC0C0B"/>
    <w:rsid w:val="00FC121A"/>
    <w:rsid w:val="00FC181C"/>
    <w:rsid w:val="00FC190E"/>
    <w:rsid w:val="00FC199A"/>
    <w:rsid w:val="00FC1D0D"/>
    <w:rsid w:val="00FC1FA0"/>
    <w:rsid w:val="00FC21CD"/>
    <w:rsid w:val="00FC22BB"/>
    <w:rsid w:val="00FC22F7"/>
    <w:rsid w:val="00FC24A9"/>
    <w:rsid w:val="00FC2569"/>
    <w:rsid w:val="00FC26C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5D4"/>
    <w:rsid w:val="00FC5778"/>
    <w:rsid w:val="00FC592A"/>
    <w:rsid w:val="00FC5B16"/>
    <w:rsid w:val="00FC5D65"/>
    <w:rsid w:val="00FC5E40"/>
    <w:rsid w:val="00FC677A"/>
    <w:rsid w:val="00FC6878"/>
    <w:rsid w:val="00FC6F0C"/>
    <w:rsid w:val="00FC72A8"/>
    <w:rsid w:val="00FC77F3"/>
    <w:rsid w:val="00FC790C"/>
    <w:rsid w:val="00FC79A7"/>
    <w:rsid w:val="00FD08BB"/>
    <w:rsid w:val="00FD0D37"/>
    <w:rsid w:val="00FD10E6"/>
    <w:rsid w:val="00FD10F5"/>
    <w:rsid w:val="00FD15BB"/>
    <w:rsid w:val="00FD19B3"/>
    <w:rsid w:val="00FD1BD6"/>
    <w:rsid w:val="00FD205F"/>
    <w:rsid w:val="00FD21C9"/>
    <w:rsid w:val="00FD2523"/>
    <w:rsid w:val="00FD252D"/>
    <w:rsid w:val="00FD2CE7"/>
    <w:rsid w:val="00FD2D06"/>
    <w:rsid w:val="00FD3099"/>
    <w:rsid w:val="00FD31E7"/>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2D"/>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7E"/>
    <w:rsid w:val="00FE22AD"/>
    <w:rsid w:val="00FE22D2"/>
    <w:rsid w:val="00FE276C"/>
    <w:rsid w:val="00FE27D1"/>
    <w:rsid w:val="00FE2AF6"/>
    <w:rsid w:val="00FE2BDA"/>
    <w:rsid w:val="00FE2EFB"/>
    <w:rsid w:val="00FE312F"/>
    <w:rsid w:val="00FE3394"/>
    <w:rsid w:val="00FE3671"/>
    <w:rsid w:val="00FE3A9C"/>
    <w:rsid w:val="00FE43E8"/>
    <w:rsid w:val="00FE4A1F"/>
    <w:rsid w:val="00FE4FF8"/>
    <w:rsid w:val="00FE54F8"/>
    <w:rsid w:val="00FE578A"/>
    <w:rsid w:val="00FE5B49"/>
    <w:rsid w:val="00FE6469"/>
    <w:rsid w:val="00FE69F9"/>
    <w:rsid w:val="00FE714C"/>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93"/>
    <w:rsid w:val="00FF31D6"/>
    <w:rsid w:val="00FF39F7"/>
    <w:rsid w:val="00FF4005"/>
    <w:rsid w:val="00FF4211"/>
    <w:rsid w:val="00FF4228"/>
    <w:rsid w:val="00FF4A71"/>
    <w:rsid w:val="00FF4C2D"/>
    <w:rsid w:val="00FF4CD3"/>
    <w:rsid w:val="00FF4E3C"/>
    <w:rsid w:val="00FF4EBA"/>
    <w:rsid w:val="00FF50BC"/>
    <w:rsid w:val="00FF526F"/>
    <w:rsid w:val="00FF52E7"/>
    <w:rsid w:val="00FF5455"/>
    <w:rsid w:val="00FF5AEA"/>
    <w:rsid w:val="00FF5F2F"/>
    <w:rsid w:val="00FF6031"/>
    <w:rsid w:val="00FF64CE"/>
    <w:rsid w:val="00FF65AF"/>
    <w:rsid w:val="00FF6655"/>
    <w:rsid w:val="00FF66D5"/>
    <w:rsid w:val="00FF673E"/>
    <w:rsid w:val="00FF68CF"/>
    <w:rsid w:val="00FF769D"/>
    <w:rsid w:val="0175BA4C"/>
    <w:rsid w:val="3CE5AE0C"/>
    <w:rsid w:val="3DEDCF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FAEC9596-68E9-45B8-B025-B34651796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1B5B7E"/>
    <w:pPr>
      <w:keepNext/>
      <w:keepLines/>
      <w:numPr>
        <w:ilvl w:val="1"/>
        <w:numId w:val="14"/>
      </w:numPr>
      <w:spacing w:before="180"/>
      <w:outlineLvl w:val="1"/>
    </w:pPr>
    <w:rPr>
      <w:rFonts w:eastAsia="Batang"/>
      <w:color w:val="000000"/>
      <w:sz w:val="32"/>
      <w:szCs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8"/>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7"/>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9"/>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2"/>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4"/>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7"/>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5"/>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30"/>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6"/>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8"/>
      </w:numPr>
    </w:pPr>
  </w:style>
  <w:style w:type="numbering" w:customStyle="1" w:styleId="StyleBulletedSymbolsymbolLeft025Hanging0251">
    <w:name w:val="Style Bulleted Symbol (symbol) Left:  0.25&quot; Hanging:  0.25&quot;1"/>
    <w:basedOn w:val="NoList"/>
    <w:rsid w:val="00113B6F"/>
    <w:pPr>
      <w:numPr>
        <w:numId w:val="29"/>
      </w:numPr>
    </w:pPr>
  </w:style>
  <w:style w:type="numbering" w:customStyle="1" w:styleId="StyleBulletedSymbolsymbolLeft025Hanging0252">
    <w:name w:val="Style Bulleted Symbol (symbol) Left:  0.25&quot; Hanging:  0.25&quot;2"/>
    <w:basedOn w:val="NoList"/>
    <w:rsid w:val="00113B6F"/>
    <w:pPr>
      <w:numPr>
        <w:numId w:val="31"/>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2"/>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3"/>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4"/>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5"/>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9"/>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6"/>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7"/>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9"/>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40"/>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20"/>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3"/>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1"/>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2"/>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3"/>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4"/>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5"/>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v4.2.0" w:eastAsia="v4.2.0" w:hAnsi="v4.2.0" w:cs="Times New Roman" w:hint="eastAsia"/>
        <w:i/>
        <w:iCs/>
        <w:sz w:val="26"/>
        <w:szCs w:val="26"/>
      </w:rPr>
      <w:tblPr/>
      <w:tcPr>
        <w:tcBorders>
          <w:bottom w:val="single" w:sz="4" w:space="0" w:color="4472C4"/>
        </w:tcBorders>
        <w:shd w:val="clear" w:color="auto" w:fill="FFFFFF"/>
      </w:tcPr>
    </w:tblStylePr>
    <w:tblStylePr w:type="lastRow">
      <w:rPr>
        <w:rFonts w:ascii="v4.2.0" w:eastAsia="v4.2.0" w:hAnsi="v4.2.0" w:cs="Times New Roman" w:hint="eastAsia"/>
        <w:i/>
        <w:iCs/>
        <w:sz w:val="26"/>
        <w:szCs w:val="26"/>
      </w:rPr>
      <w:tblPr/>
      <w:tcPr>
        <w:tcBorders>
          <w:top w:val="single" w:sz="4" w:space="0" w:color="4472C4"/>
        </w:tcBorders>
        <w:shd w:val="clear" w:color="auto" w:fill="FFFFFF"/>
      </w:tcPr>
    </w:tblStylePr>
    <w:tblStylePr w:type="firstCol">
      <w:pPr>
        <w:jc w:val="right"/>
      </w:pPr>
      <w:rPr>
        <w:rFonts w:ascii="v4.2.0" w:eastAsia="v4.2.0" w:hAnsi="v4.2.0" w:cs="Times New Roman" w:hint="eastAsia"/>
        <w:i/>
        <w:iCs/>
        <w:sz w:val="26"/>
        <w:szCs w:val="26"/>
      </w:rPr>
      <w:tblPr/>
      <w:tcPr>
        <w:tcBorders>
          <w:right w:val="single" w:sz="4" w:space="0" w:color="4472C4"/>
        </w:tcBorders>
        <w:shd w:val="clear" w:color="auto" w:fill="FFFFFF"/>
      </w:tcPr>
    </w:tblStylePr>
    <w:tblStylePr w:type="lastCol">
      <w:rPr>
        <w:rFonts w:ascii="v4.2.0" w:eastAsia="v4.2.0" w:hAnsi="v4.2.0"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3"/>
      </w:numPr>
    </w:pPr>
  </w:style>
  <w:style w:type="numbering" w:customStyle="1" w:styleId="StyleBulletedSymbolsymbolLeft025Hanging01">
    <w:name w:val="Style Bulleted Symbol (symbol) Left:  0.25&quot; Hanging:  0.1"/>
    <w:basedOn w:val="NoList"/>
    <w:rsid w:val="00113B6F"/>
    <w:pPr>
      <w:numPr>
        <w:numId w:val="25"/>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3"/>
      </w:numPr>
    </w:pPr>
  </w:style>
  <w:style w:type="numbering" w:customStyle="1" w:styleId="StyleBulletedSymbolsymbolLeft025Hanging02511">
    <w:name w:val="Style Bulleted Symbol (symbol) Left:  0.25&quot; Hanging:  0.25&quot;11"/>
    <w:basedOn w:val="NoList"/>
    <w:rsid w:val="00113B6F"/>
    <w:pPr>
      <w:numPr>
        <w:numId w:val="24"/>
      </w:numPr>
    </w:pPr>
  </w:style>
  <w:style w:type="numbering" w:customStyle="1" w:styleId="StyleBulletedSymbolsymbolLeft025Hanging02521">
    <w:name w:val="Style Bulleted Symbol (symbol) Left:  0.25&quot; Hanging:  0.25&quot;21"/>
    <w:basedOn w:val="NoList"/>
    <w:rsid w:val="00113B6F"/>
    <w:pPr>
      <w:numPr>
        <w:numId w:val="26"/>
      </w:numPr>
    </w:pPr>
  </w:style>
  <w:style w:type="paragraph" w:customStyle="1" w:styleId="ZTE-Proposal">
    <w:name w:val="ZTE-Proposal"/>
    <w:basedOn w:val="Normal"/>
    <w:uiPriority w:val="99"/>
    <w:qFormat/>
    <w:rsid w:val="00113B6F"/>
    <w:pPr>
      <w:numPr>
        <w:numId w:val="46"/>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7"/>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7"/>
      </w:numPr>
    </w:pPr>
  </w:style>
  <w:style w:type="numbering" w:customStyle="1" w:styleId="StyleBulletedSymbolsymbolLeft025Hanging02">
    <w:name w:val="Style Bulleted Symbol (symbol) Left:  0.25&quot; Hanging:  0.2"/>
    <w:basedOn w:val="NoList"/>
    <w:rsid w:val="00113B6F"/>
    <w:pPr>
      <w:numPr>
        <w:numId w:val="21"/>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9"/>
      </w:numPr>
    </w:pPr>
  </w:style>
  <w:style w:type="numbering" w:customStyle="1" w:styleId="StyleBulletedSymbolsymbolLeft025Hanging02512">
    <w:name w:val="Style Bulleted Symbol (symbol) Left:  0.25&quot; Hanging:  0.25&quot;12"/>
    <w:basedOn w:val="NoList"/>
    <w:rsid w:val="00113B6F"/>
    <w:pPr>
      <w:numPr>
        <w:numId w:val="20"/>
      </w:numPr>
    </w:pPr>
  </w:style>
  <w:style w:type="numbering" w:customStyle="1" w:styleId="StyleBulletedSymbolsymbolLeft025Hanging02522">
    <w:name w:val="Style Bulleted Symbol (symbol) Left:  0.25&quot; Hanging:  0.25&quot;22"/>
    <w:basedOn w:val="NoList"/>
    <w:rsid w:val="00113B6F"/>
    <w:pPr>
      <w:numPr>
        <w:numId w:val="54"/>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8"/>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9"/>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50"/>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1"/>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1"/>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46342898">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18308087">
      <w:bodyDiv w:val="1"/>
      <w:marLeft w:val="0"/>
      <w:marRight w:val="0"/>
      <w:marTop w:val="0"/>
      <w:marBottom w:val="0"/>
      <w:divBdr>
        <w:top w:val="none" w:sz="0" w:space="0" w:color="auto"/>
        <w:left w:val="none" w:sz="0" w:space="0" w:color="auto"/>
        <w:bottom w:val="none" w:sz="0" w:space="0" w:color="auto"/>
        <w:right w:val="none" w:sz="0" w:space="0" w:color="auto"/>
      </w:divBdr>
    </w:div>
    <w:div w:id="127823252">
      <w:bodyDiv w:val="1"/>
      <w:marLeft w:val="0"/>
      <w:marRight w:val="0"/>
      <w:marTop w:val="0"/>
      <w:marBottom w:val="0"/>
      <w:divBdr>
        <w:top w:val="none" w:sz="0" w:space="0" w:color="auto"/>
        <w:left w:val="none" w:sz="0" w:space="0" w:color="auto"/>
        <w:bottom w:val="none" w:sz="0" w:space="0" w:color="auto"/>
        <w:right w:val="none" w:sz="0" w:space="0" w:color="auto"/>
      </w:divBdr>
      <w:divsChild>
        <w:div w:id="1481725414">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36999232">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5997555">
      <w:bodyDiv w:val="1"/>
      <w:marLeft w:val="0"/>
      <w:marRight w:val="0"/>
      <w:marTop w:val="0"/>
      <w:marBottom w:val="0"/>
      <w:divBdr>
        <w:top w:val="none" w:sz="0" w:space="0" w:color="auto"/>
        <w:left w:val="none" w:sz="0" w:space="0" w:color="auto"/>
        <w:bottom w:val="none" w:sz="0" w:space="0" w:color="auto"/>
        <w:right w:val="none" w:sz="0" w:space="0" w:color="auto"/>
      </w:divBdr>
    </w:div>
    <w:div w:id="46596977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49194703">
      <w:bodyDiv w:val="1"/>
      <w:marLeft w:val="0"/>
      <w:marRight w:val="0"/>
      <w:marTop w:val="0"/>
      <w:marBottom w:val="0"/>
      <w:divBdr>
        <w:top w:val="none" w:sz="0" w:space="0" w:color="auto"/>
        <w:left w:val="none" w:sz="0" w:space="0" w:color="auto"/>
        <w:bottom w:val="none" w:sz="0" w:space="0" w:color="auto"/>
        <w:right w:val="none" w:sz="0" w:space="0" w:color="auto"/>
      </w:divBdr>
      <w:divsChild>
        <w:div w:id="1595475262">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88916900">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46154126">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0122384">
      <w:bodyDiv w:val="1"/>
      <w:marLeft w:val="0"/>
      <w:marRight w:val="0"/>
      <w:marTop w:val="0"/>
      <w:marBottom w:val="0"/>
      <w:divBdr>
        <w:top w:val="none" w:sz="0" w:space="0" w:color="auto"/>
        <w:left w:val="none" w:sz="0" w:space="0" w:color="auto"/>
        <w:bottom w:val="none" w:sz="0" w:space="0" w:color="auto"/>
        <w:right w:val="none" w:sz="0" w:space="0" w:color="auto"/>
      </w:divBdr>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3424661">
      <w:bodyDiv w:val="1"/>
      <w:marLeft w:val="0"/>
      <w:marRight w:val="0"/>
      <w:marTop w:val="0"/>
      <w:marBottom w:val="0"/>
      <w:divBdr>
        <w:top w:val="none" w:sz="0" w:space="0" w:color="auto"/>
        <w:left w:val="none" w:sz="0" w:space="0" w:color="auto"/>
        <w:bottom w:val="none" w:sz="0" w:space="0" w:color="auto"/>
        <w:right w:val="none" w:sz="0" w:space="0" w:color="auto"/>
      </w:divBdr>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28862411">
      <w:bodyDiv w:val="1"/>
      <w:marLeft w:val="0"/>
      <w:marRight w:val="0"/>
      <w:marTop w:val="0"/>
      <w:marBottom w:val="0"/>
      <w:divBdr>
        <w:top w:val="none" w:sz="0" w:space="0" w:color="auto"/>
        <w:left w:val="none" w:sz="0" w:space="0" w:color="auto"/>
        <w:bottom w:val="none" w:sz="0" w:space="0" w:color="auto"/>
        <w:right w:val="none" w:sz="0" w:space="0" w:color="auto"/>
      </w:divBdr>
      <w:divsChild>
        <w:div w:id="1644579440">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02942055">
      <w:bodyDiv w:val="1"/>
      <w:marLeft w:val="0"/>
      <w:marRight w:val="0"/>
      <w:marTop w:val="0"/>
      <w:marBottom w:val="0"/>
      <w:divBdr>
        <w:top w:val="none" w:sz="0" w:space="0" w:color="auto"/>
        <w:left w:val="none" w:sz="0" w:space="0" w:color="auto"/>
        <w:bottom w:val="none" w:sz="0" w:space="0" w:color="auto"/>
        <w:right w:val="none" w:sz="0" w:space="0" w:color="auto"/>
      </w:divBdr>
    </w:div>
    <w:div w:id="1205561499">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04702845">
      <w:bodyDiv w:val="1"/>
      <w:marLeft w:val="0"/>
      <w:marRight w:val="0"/>
      <w:marTop w:val="0"/>
      <w:marBottom w:val="0"/>
      <w:divBdr>
        <w:top w:val="none" w:sz="0" w:space="0" w:color="auto"/>
        <w:left w:val="none" w:sz="0" w:space="0" w:color="auto"/>
        <w:bottom w:val="none" w:sz="0" w:space="0" w:color="auto"/>
        <w:right w:val="none" w:sz="0" w:space="0" w:color="auto"/>
      </w:divBdr>
      <w:divsChild>
        <w:div w:id="410390111">
          <w:marLeft w:val="0"/>
          <w:marRight w:val="0"/>
          <w:marTop w:val="0"/>
          <w:marBottom w:val="0"/>
          <w:divBdr>
            <w:top w:val="none" w:sz="0" w:space="0" w:color="auto"/>
            <w:left w:val="none" w:sz="0" w:space="0" w:color="auto"/>
            <w:bottom w:val="none" w:sz="0" w:space="0" w:color="auto"/>
            <w:right w:val="none" w:sz="0" w:space="0" w:color="auto"/>
          </w:divBdr>
          <w:divsChild>
            <w:div w:id="366418369">
              <w:marLeft w:val="0"/>
              <w:marRight w:val="0"/>
              <w:marTop w:val="0"/>
              <w:marBottom w:val="0"/>
              <w:divBdr>
                <w:top w:val="none" w:sz="0" w:space="0" w:color="auto"/>
                <w:left w:val="none" w:sz="0" w:space="0" w:color="auto"/>
                <w:bottom w:val="none" w:sz="0" w:space="0" w:color="auto"/>
                <w:right w:val="none" w:sz="0" w:space="0" w:color="auto"/>
              </w:divBdr>
              <w:divsChild>
                <w:div w:id="95057772">
                  <w:marLeft w:val="0"/>
                  <w:marRight w:val="0"/>
                  <w:marTop w:val="0"/>
                  <w:marBottom w:val="0"/>
                  <w:divBdr>
                    <w:top w:val="none" w:sz="0" w:space="0" w:color="auto"/>
                    <w:left w:val="none" w:sz="0" w:space="0" w:color="auto"/>
                    <w:bottom w:val="none" w:sz="0" w:space="0" w:color="auto"/>
                    <w:right w:val="none" w:sz="0" w:space="0" w:color="auto"/>
                  </w:divBdr>
                  <w:divsChild>
                    <w:div w:id="1896812909">
                      <w:marLeft w:val="0"/>
                      <w:marRight w:val="0"/>
                      <w:marTop w:val="0"/>
                      <w:marBottom w:val="0"/>
                      <w:divBdr>
                        <w:top w:val="none" w:sz="0" w:space="0" w:color="auto"/>
                        <w:left w:val="none" w:sz="0" w:space="0" w:color="auto"/>
                        <w:bottom w:val="none" w:sz="0" w:space="0" w:color="auto"/>
                        <w:right w:val="none" w:sz="0" w:space="0" w:color="auto"/>
                      </w:divBdr>
                      <w:divsChild>
                        <w:div w:id="676881371">
                          <w:marLeft w:val="0"/>
                          <w:marRight w:val="0"/>
                          <w:marTop w:val="0"/>
                          <w:marBottom w:val="240"/>
                          <w:divBdr>
                            <w:top w:val="none" w:sz="0" w:space="0" w:color="auto"/>
                            <w:left w:val="none" w:sz="0" w:space="0" w:color="auto"/>
                            <w:bottom w:val="none" w:sz="0" w:space="0" w:color="auto"/>
                            <w:right w:val="none" w:sz="0" w:space="0" w:color="auto"/>
                          </w:divBdr>
                          <w:divsChild>
                            <w:div w:id="214049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038955">
      <w:bodyDiv w:val="1"/>
      <w:marLeft w:val="0"/>
      <w:marRight w:val="0"/>
      <w:marTop w:val="0"/>
      <w:marBottom w:val="0"/>
      <w:divBdr>
        <w:top w:val="none" w:sz="0" w:space="0" w:color="auto"/>
        <w:left w:val="none" w:sz="0" w:space="0" w:color="auto"/>
        <w:bottom w:val="none" w:sz="0" w:space="0" w:color="auto"/>
        <w:right w:val="none" w:sz="0" w:space="0" w:color="auto"/>
      </w:divBdr>
      <w:divsChild>
        <w:div w:id="1730230471">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682848">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260579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6459541">
      <w:bodyDiv w:val="1"/>
      <w:marLeft w:val="0"/>
      <w:marRight w:val="0"/>
      <w:marTop w:val="0"/>
      <w:marBottom w:val="0"/>
      <w:divBdr>
        <w:top w:val="none" w:sz="0" w:space="0" w:color="auto"/>
        <w:left w:val="none" w:sz="0" w:space="0" w:color="auto"/>
        <w:bottom w:val="none" w:sz="0" w:space="0" w:color="auto"/>
        <w:right w:val="none" w:sz="0" w:space="0" w:color="auto"/>
      </w:divBdr>
      <w:divsChild>
        <w:div w:id="544367845">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96720264">
      <w:bodyDiv w:val="1"/>
      <w:marLeft w:val="0"/>
      <w:marRight w:val="0"/>
      <w:marTop w:val="0"/>
      <w:marBottom w:val="0"/>
      <w:divBdr>
        <w:top w:val="none" w:sz="0" w:space="0" w:color="auto"/>
        <w:left w:val="none" w:sz="0" w:space="0" w:color="auto"/>
        <w:bottom w:val="none" w:sz="0" w:space="0" w:color="auto"/>
        <w:right w:val="none" w:sz="0" w:space="0" w:color="auto"/>
      </w:divBdr>
      <w:divsChild>
        <w:div w:id="1098401642">
          <w:marLeft w:val="0"/>
          <w:marRight w:val="0"/>
          <w:marTop w:val="0"/>
          <w:marBottom w:val="0"/>
          <w:divBdr>
            <w:top w:val="none" w:sz="0" w:space="0" w:color="auto"/>
            <w:left w:val="none" w:sz="0" w:space="0" w:color="auto"/>
            <w:bottom w:val="none" w:sz="0" w:space="0" w:color="auto"/>
            <w:right w:val="none" w:sz="0" w:space="0" w:color="auto"/>
          </w:divBdr>
          <w:divsChild>
            <w:div w:id="1629050694">
              <w:marLeft w:val="0"/>
              <w:marRight w:val="0"/>
              <w:marTop w:val="0"/>
              <w:marBottom w:val="0"/>
              <w:divBdr>
                <w:top w:val="none" w:sz="0" w:space="0" w:color="auto"/>
                <w:left w:val="none" w:sz="0" w:space="0" w:color="auto"/>
                <w:bottom w:val="none" w:sz="0" w:space="0" w:color="auto"/>
                <w:right w:val="none" w:sz="0" w:space="0" w:color="auto"/>
              </w:divBdr>
              <w:divsChild>
                <w:div w:id="1443498688">
                  <w:marLeft w:val="0"/>
                  <w:marRight w:val="0"/>
                  <w:marTop w:val="0"/>
                  <w:marBottom w:val="0"/>
                  <w:divBdr>
                    <w:top w:val="none" w:sz="0" w:space="0" w:color="auto"/>
                    <w:left w:val="none" w:sz="0" w:space="0" w:color="auto"/>
                    <w:bottom w:val="none" w:sz="0" w:space="0" w:color="auto"/>
                    <w:right w:val="none" w:sz="0" w:space="0" w:color="auto"/>
                  </w:divBdr>
                  <w:divsChild>
                    <w:div w:id="1972127601">
                      <w:marLeft w:val="0"/>
                      <w:marRight w:val="0"/>
                      <w:marTop w:val="0"/>
                      <w:marBottom w:val="0"/>
                      <w:divBdr>
                        <w:top w:val="none" w:sz="0" w:space="0" w:color="auto"/>
                        <w:left w:val="none" w:sz="0" w:space="0" w:color="auto"/>
                        <w:bottom w:val="none" w:sz="0" w:space="0" w:color="auto"/>
                        <w:right w:val="none" w:sz="0" w:space="0" w:color="auto"/>
                      </w:divBdr>
                      <w:divsChild>
                        <w:div w:id="1986817061">
                          <w:marLeft w:val="0"/>
                          <w:marRight w:val="0"/>
                          <w:marTop w:val="0"/>
                          <w:marBottom w:val="240"/>
                          <w:divBdr>
                            <w:top w:val="none" w:sz="0" w:space="0" w:color="auto"/>
                            <w:left w:val="none" w:sz="0" w:space="0" w:color="auto"/>
                            <w:bottom w:val="none" w:sz="0" w:space="0" w:color="auto"/>
                            <w:right w:val="none" w:sz="0" w:space="0" w:color="auto"/>
                          </w:divBdr>
                          <w:divsChild>
                            <w:div w:id="129325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0208171">
      <w:bodyDiv w:val="1"/>
      <w:marLeft w:val="0"/>
      <w:marRight w:val="0"/>
      <w:marTop w:val="0"/>
      <w:marBottom w:val="0"/>
      <w:divBdr>
        <w:top w:val="none" w:sz="0" w:space="0" w:color="auto"/>
        <w:left w:val="none" w:sz="0" w:space="0" w:color="auto"/>
        <w:bottom w:val="none" w:sz="0" w:space="0" w:color="auto"/>
        <w:right w:val="none" w:sz="0" w:space="0" w:color="auto"/>
      </w:divBdr>
    </w:div>
    <w:div w:id="1670400557">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0521098">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12071804">
      <w:bodyDiv w:val="1"/>
      <w:marLeft w:val="0"/>
      <w:marRight w:val="0"/>
      <w:marTop w:val="0"/>
      <w:marBottom w:val="0"/>
      <w:divBdr>
        <w:top w:val="none" w:sz="0" w:space="0" w:color="auto"/>
        <w:left w:val="none" w:sz="0" w:space="0" w:color="auto"/>
        <w:bottom w:val="none" w:sz="0" w:space="0" w:color="auto"/>
        <w:right w:val="none" w:sz="0" w:space="0" w:color="auto"/>
      </w:divBdr>
      <w:divsChild>
        <w:div w:id="1409307536">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54351294">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07399950">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109715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18939-54A0-4E95-B588-7106DEF1644E}">
  <ds:schemaRefs>
    <ds:schemaRef ds:uri="http://purl.org/dc/dcmitype/"/>
    <ds:schemaRef ds:uri="http://www.w3.org/XML/1998/namespace"/>
    <ds:schemaRef ds:uri="http://schemas.openxmlformats.org/package/2006/metadata/core-properties"/>
    <ds:schemaRef ds:uri="http://schemas.microsoft.com/sharepoint/v3"/>
    <ds:schemaRef ds:uri="2f282d3b-eb4a-4b09-b61f-b9593442e286"/>
    <ds:schemaRef ds:uri="http://purl.org/dc/terms/"/>
    <ds:schemaRef ds:uri="http://purl.org/dc/elements/1.1/"/>
    <ds:schemaRef ds:uri="http://schemas.microsoft.com/office/2006/documentManagement/types"/>
    <ds:schemaRef ds:uri="http://schemas.microsoft.com/office/infopath/2007/PartnerControls"/>
    <ds:schemaRef ds:uri="d8762117-8292-4133-b1c7-eab5c6487cfd"/>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3663</TotalTime>
  <Pages>7</Pages>
  <Words>2887</Words>
  <Characters>16462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710</cp:revision>
  <cp:lastPrinted>2023-02-17T02:56:00Z</cp:lastPrinted>
  <dcterms:created xsi:type="dcterms:W3CDTF">2025-01-29T08:02:00Z</dcterms:created>
  <dcterms:modified xsi:type="dcterms:W3CDTF">2025-08-15T16:36:00Z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